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4"/>
        <w:tblW w:w="9606" w:type="dxa"/>
        <w:tblLook w:val="04A0" w:firstRow="1" w:lastRow="0" w:firstColumn="1" w:lastColumn="0" w:noHBand="0" w:noVBand="1"/>
      </w:tblPr>
      <w:tblGrid>
        <w:gridCol w:w="4483"/>
        <w:gridCol w:w="968"/>
        <w:gridCol w:w="4155"/>
      </w:tblGrid>
      <w:tr w:rsidR="00954C29" w:rsidTr="001F1402">
        <w:trPr>
          <w:trHeight w:val="1134"/>
        </w:trPr>
        <w:tc>
          <w:tcPr>
            <w:tcW w:w="4483" w:type="dxa"/>
          </w:tcPr>
          <w:p w:rsidR="00954C29" w:rsidRDefault="00954C29" w:rsidP="00FC584D">
            <w:pPr>
              <w:tabs>
                <w:tab w:val="left" w:pos="2268"/>
                <w:tab w:val="left" w:pos="2552"/>
              </w:tabs>
              <w:spacing w:line="48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bookmarkStart w:id="0" w:name="_GoBack"/>
            <w:bookmarkEnd w:id="0"/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EF21B21" wp14:editId="490774C3">
                  <wp:simplePos x="0" y="0"/>
                  <wp:positionH relativeFrom="column">
                    <wp:posOffset>-70457</wp:posOffset>
                  </wp:positionH>
                  <wp:positionV relativeFrom="paragraph">
                    <wp:posOffset>9111</wp:posOffset>
                  </wp:positionV>
                  <wp:extent cx="604299" cy="556591"/>
                  <wp:effectExtent l="0" t="0" r="5715" b="0"/>
                  <wp:wrapNone/>
                  <wp:docPr id="1" name="Рисунок 1" descr="Описание: 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556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4C29" w:rsidRDefault="00954C29" w:rsidP="001F1402">
            <w:pPr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964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МАГІЛЁЎСКІ АБЛАСНЫ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МОГИЛЕВСКИЙ ОБЛАСТНОЙ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</w:t>
            </w:r>
          </w:p>
        </w:tc>
      </w:tr>
      <w:tr w:rsidR="00954C29" w:rsidTr="001F1402">
        <w:trPr>
          <w:trHeight w:val="743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ХОЦІМСКІ РАЁННЫ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ВЫКАНАЎЧЫ КАМІТЭТ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  <w:lang w:val="be-BY"/>
              </w:rPr>
            </w:pP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ХОТИМСКИЙ РАЙОННЫЙ</w:t>
            </w:r>
          </w:p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ИСПОЛНИТЕЛЬНЫЙ КОМИТЕТ</w:t>
            </w:r>
          </w:p>
        </w:tc>
      </w:tr>
      <w:tr w:rsidR="00954C29" w:rsidTr="001F1402">
        <w:trPr>
          <w:trHeight w:val="692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РАШЭННЕ</w:t>
            </w: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val="be-BY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e-BY"/>
              </w:rPr>
              <w:t>РЕШЕНИЕ</w:t>
            </w:r>
          </w:p>
        </w:tc>
      </w:tr>
      <w:tr w:rsidR="00954C29" w:rsidTr="001F1402">
        <w:trPr>
          <w:trHeight w:val="454"/>
        </w:trPr>
        <w:tc>
          <w:tcPr>
            <w:tcW w:w="4483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968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4155" w:type="dxa"/>
            <w:vAlign w:val="bottom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vAlign w:val="bottom"/>
            <w:hideMark/>
          </w:tcPr>
          <w:p w:rsidR="00954C29" w:rsidRDefault="00954C29" w:rsidP="001F140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_____________ № ________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209"/>
        </w:trPr>
        <w:tc>
          <w:tcPr>
            <w:tcW w:w="4483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</w:tc>
      </w:tr>
      <w:tr w:rsidR="00954C29" w:rsidTr="001F1402">
        <w:trPr>
          <w:trHeight w:val="340"/>
        </w:trPr>
        <w:tc>
          <w:tcPr>
            <w:tcW w:w="4483" w:type="dxa"/>
            <w:hideMark/>
          </w:tcPr>
          <w:p w:rsidR="00954C29" w:rsidRDefault="00954C29" w:rsidP="001F1402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 Хоцімск</w:t>
            </w:r>
          </w:p>
        </w:tc>
        <w:tc>
          <w:tcPr>
            <w:tcW w:w="968" w:type="dxa"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55" w:type="dxa"/>
            <w:hideMark/>
          </w:tcPr>
          <w:p w:rsidR="00954C29" w:rsidRDefault="00954C29" w:rsidP="001F1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г.п.</w:t>
            </w:r>
            <w:r>
              <w:rPr>
                <w:rFonts w:ascii="Times New Roman" w:hAnsi="Times New Roman"/>
                <w:sz w:val="20"/>
                <w:szCs w:val="20"/>
              </w:rPr>
              <w:t>Хотимск</w:t>
            </w:r>
          </w:p>
        </w:tc>
      </w:tr>
    </w:tbl>
    <w:p w:rsidR="00954C29" w:rsidRDefault="00954C29" w:rsidP="00954C29">
      <w:pPr>
        <w:tabs>
          <w:tab w:val="left" w:pos="4360"/>
        </w:tabs>
        <w:spacing w:after="0" w:line="240" w:lineRule="auto"/>
        <w:rPr>
          <w:rFonts w:ascii="Times New Roman" w:hAnsi="Times New Roman"/>
          <w:b/>
          <w:sz w:val="16"/>
          <w:szCs w:val="16"/>
          <w:lang w:val="be-BY"/>
        </w:rPr>
      </w:pPr>
    </w:p>
    <w:tbl>
      <w:tblPr>
        <w:tblpPr w:leftFromText="180" w:rightFromText="180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64965" w:rsidTr="00A64965">
        <w:trPr>
          <w:trHeight w:val="837"/>
        </w:trPr>
        <w:tc>
          <w:tcPr>
            <w:tcW w:w="6912" w:type="dxa"/>
            <w:hideMark/>
          </w:tcPr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pacing w:val="-6"/>
                <w:sz w:val="30"/>
                <w:szCs w:val="30"/>
              </w:rPr>
              <w:t xml:space="preserve">Об  изменении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решения Хотимского </w:t>
            </w:r>
          </w:p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районного исполнительного комитета </w:t>
            </w:r>
          </w:p>
          <w:p w:rsidR="00A64965" w:rsidRDefault="00A64965" w:rsidP="00A64965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от 11 июня 2018 г. № 13-9                                                                                                          </w:t>
            </w:r>
          </w:p>
        </w:tc>
      </w:tr>
    </w:tbl>
    <w:p w:rsidR="00954C29" w:rsidRDefault="00954C29" w:rsidP="00FD4D66">
      <w:pPr>
        <w:tabs>
          <w:tab w:val="left" w:pos="6946"/>
        </w:tabs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FD4D66" w:rsidP="009E760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954C29">
        <w:rPr>
          <w:rFonts w:ascii="Times New Roman" w:hAnsi="Times New Roman"/>
          <w:sz w:val="30"/>
          <w:szCs w:val="30"/>
        </w:rPr>
        <w:t xml:space="preserve">а основании пункта 1 статьи 40 Закона Республики Беларусь </w:t>
      </w:r>
      <w:r w:rsidR="00E86457">
        <w:rPr>
          <w:rFonts w:ascii="Times New Roman" w:hAnsi="Times New Roman"/>
          <w:sz w:val="30"/>
          <w:szCs w:val="30"/>
        </w:rPr>
        <w:t xml:space="preserve"> </w:t>
      </w:r>
      <w:r w:rsidR="00954C29">
        <w:rPr>
          <w:rFonts w:ascii="Times New Roman" w:hAnsi="Times New Roman"/>
          <w:sz w:val="30"/>
          <w:szCs w:val="30"/>
        </w:rPr>
        <w:t>от 4 января 2010 г. № 108-З «О местном управлении и самоуправлении в Республике Беларусь» Хотимский районный исполнительный комитет РЕШИЛ:</w:t>
      </w:r>
    </w:p>
    <w:p w:rsidR="00FD4D66" w:rsidRDefault="00D07CB5" w:rsidP="009E760C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Вв</w:t>
      </w:r>
      <w:r w:rsidR="00F82D52">
        <w:rPr>
          <w:rFonts w:ascii="Times New Roman" w:hAnsi="Times New Roman"/>
          <w:sz w:val="30"/>
          <w:szCs w:val="30"/>
        </w:rPr>
        <w:t>ести</w:t>
      </w:r>
      <w:r w:rsidR="00C047A6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</w:rPr>
        <w:t xml:space="preserve">персональный состав постоянно действующей комиссии по координации работы по содействию занятости населения, утвержденный решением </w:t>
      </w:r>
      <w:r w:rsidR="00C047A6">
        <w:rPr>
          <w:rFonts w:ascii="Times New Roman" w:hAnsi="Times New Roman"/>
          <w:sz w:val="30"/>
          <w:szCs w:val="30"/>
        </w:rPr>
        <w:t>Хотимского районного исполнительного комитета от 11 июня 2018 г. № 13-9</w:t>
      </w:r>
      <w:r w:rsidR="0082466E">
        <w:rPr>
          <w:rFonts w:ascii="Times New Roman" w:hAnsi="Times New Roman"/>
          <w:sz w:val="30"/>
          <w:szCs w:val="30"/>
        </w:rPr>
        <w:t xml:space="preserve"> «Об утверждении персонального состава постоянно действующей комиссии по координации работы по содействию занятости населения»</w:t>
      </w:r>
      <w:r w:rsidR="00DC1D06">
        <w:rPr>
          <w:rFonts w:ascii="Times New Roman" w:hAnsi="Times New Roman"/>
          <w:sz w:val="30"/>
          <w:szCs w:val="30"/>
        </w:rPr>
        <w:t>,</w:t>
      </w:r>
      <w:r w:rsidR="001832F1">
        <w:rPr>
          <w:rFonts w:ascii="Times New Roman" w:hAnsi="Times New Roman"/>
          <w:sz w:val="30"/>
          <w:szCs w:val="30"/>
        </w:rPr>
        <w:t xml:space="preserve"> </w:t>
      </w:r>
      <w:r w:rsidR="003E770F">
        <w:rPr>
          <w:rFonts w:ascii="Times New Roman" w:hAnsi="Times New Roman"/>
          <w:sz w:val="30"/>
          <w:szCs w:val="30"/>
        </w:rPr>
        <w:t>Дмитрачкову Инну Николаевну, заместителя главного редактора учреждения средств массовой информации «Редакция Хотимской районной газеты», Тарасюка Константина Ивановича</w:t>
      </w:r>
      <w:r w:rsidR="00282F60">
        <w:rPr>
          <w:rFonts w:ascii="Times New Roman" w:hAnsi="Times New Roman"/>
          <w:sz w:val="30"/>
          <w:szCs w:val="30"/>
        </w:rPr>
        <w:t xml:space="preserve">, </w:t>
      </w:r>
      <w:r w:rsidR="005B5A74" w:rsidRPr="005B5A74">
        <w:rPr>
          <w:rFonts w:ascii="Times New Roman" w:hAnsi="Times New Roman"/>
          <w:sz w:val="30"/>
          <w:szCs w:val="30"/>
        </w:rPr>
        <w:t>исполняющего обязанн</w:t>
      </w:r>
      <w:r w:rsidR="003E770F">
        <w:rPr>
          <w:rFonts w:ascii="Times New Roman" w:hAnsi="Times New Roman"/>
          <w:sz w:val="30"/>
          <w:szCs w:val="30"/>
        </w:rPr>
        <w:t>ости председателя Тростинского</w:t>
      </w:r>
      <w:r w:rsidR="005B5A74" w:rsidRPr="005B5A74">
        <w:rPr>
          <w:rFonts w:ascii="Times New Roman" w:hAnsi="Times New Roman"/>
          <w:sz w:val="30"/>
          <w:szCs w:val="30"/>
        </w:rPr>
        <w:t xml:space="preserve"> сельского исполнительного комитета</w:t>
      </w:r>
      <w:r w:rsidR="005B5A74">
        <w:rPr>
          <w:rFonts w:ascii="Times New Roman" w:hAnsi="Times New Roman"/>
          <w:sz w:val="30"/>
          <w:szCs w:val="30"/>
        </w:rPr>
        <w:t xml:space="preserve">, </w:t>
      </w:r>
      <w:r w:rsidR="003E770F">
        <w:rPr>
          <w:rFonts w:ascii="Times New Roman" w:hAnsi="Times New Roman"/>
          <w:sz w:val="30"/>
          <w:szCs w:val="30"/>
        </w:rPr>
        <w:t xml:space="preserve">Тимошенко Андрея Александровича, начальника </w:t>
      </w:r>
      <w:r w:rsidR="007F231E">
        <w:rPr>
          <w:rFonts w:ascii="Times New Roman" w:hAnsi="Times New Roman"/>
          <w:sz w:val="30"/>
          <w:szCs w:val="30"/>
        </w:rPr>
        <w:t xml:space="preserve">отдела внутренних дел </w:t>
      </w:r>
      <w:r w:rsidR="003E770F">
        <w:rPr>
          <w:rFonts w:ascii="Times New Roman" w:hAnsi="Times New Roman"/>
          <w:sz w:val="30"/>
          <w:szCs w:val="30"/>
        </w:rPr>
        <w:t xml:space="preserve">райисполкома, </w:t>
      </w:r>
      <w:r>
        <w:rPr>
          <w:rFonts w:ascii="Times New Roman" w:hAnsi="Times New Roman"/>
          <w:sz w:val="30"/>
          <w:szCs w:val="30"/>
        </w:rPr>
        <w:t xml:space="preserve">исключив из него </w:t>
      </w:r>
      <w:r w:rsidR="003E770F">
        <w:rPr>
          <w:rFonts w:ascii="Times New Roman" w:hAnsi="Times New Roman"/>
          <w:sz w:val="30"/>
          <w:szCs w:val="30"/>
        </w:rPr>
        <w:t>Зайцеву О.В.</w:t>
      </w:r>
      <w:r w:rsidR="00C916F2">
        <w:rPr>
          <w:rFonts w:ascii="Times New Roman" w:hAnsi="Times New Roman"/>
          <w:sz w:val="30"/>
          <w:szCs w:val="30"/>
        </w:rPr>
        <w:t>,</w:t>
      </w:r>
      <w:r w:rsidR="003E770F">
        <w:rPr>
          <w:rFonts w:ascii="Times New Roman" w:hAnsi="Times New Roman"/>
          <w:sz w:val="30"/>
          <w:szCs w:val="30"/>
        </w:rPr>
        <w:t xml:space="preserve"> Корневу Л.В.</w:t>
      </w:r>
      <w:r w:rsidR="00780873">
        <w:rPr>
          <w:rFonts w:ascii="Times New Roman" w:hAnsi="Times New Roman"/>
          <w:sz w:val="30"/>
          <w:szCs w:val="30"/>
        </w:rPr>
        <w:t xml:space="preserve">, </w:t>
      </w:r>
      <w:r w:rsidR="007F231E">
        <w:rPr>
          <w:rFonts w:ascii="Times New Roman" w:hAnsi="Times New Roman"/>
          <w:sz w:val="30"/>
          <w:szCs w:val="30"/>
        </w:rPr>
        <w:t>Се</w:t>
      </w:r>
      <w:r w:rsidR="003E770F">
        <w:rPr>
          <w:rFonts w:ascii="Times New Roman" w:hAnsi="Times New Roman"/>
          <w:sz w:val="30"/>
          <w:szCs w:val="30"/>
        </w:rPr>
        <w:t xml:space="preserve">мочкина Д.Н. </w:t>
      </w:r>
    </w:p>
    <w:p w:rsidR="005453A5" w:rsidRDefault="005453A5" w:rsidP="009E760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5453A5" w:rsidRDefault="005453A5" w:rsidP="009E760C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954C29" w:rsidRDefault="00954C29" w:rsidP="00793C56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Хотимского </w:t>
      </w:r>
    </w:p>
    <w:p w:rsidR="00954C29" w:rsidRDefault="00954C29" w:rsidP="00FD3145">
      <w:pPr>
        <w:tabs>
          <w:tab w:val="left" w:pos="6804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районного исполнительного </w:t>
      </w:r>
    </w:p>
    <w:p w:rsidR="00954C29" w:rsidRDefault="00FD4D66" w:rsidP="00FD3145">
      <w:pPr>
        <w:tabs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954C29">
        <w:rPr>
          <w:rFonts w:ascii="Times New Roman" w:hAnsi="Times New Roman"/>
          <w:sz w:val="30"/>
          <w:szCs w:val="30"/>
        </w:rPr>
        <w:t xml:space="preserve">омитета                                                                        </w:t>
      </w:r>
      <w:r w:rsidR="00FD3145">
        <w:rPr>
          <w:rFonts w:ascii="Times New Roman" w:hAnsi="Times New Roman"/>
          <w:sz w:val="30"/>
          <w:szCs w:val="30"/>
        </w:rPr>
        <w:t xml:space="preserve">   </w:t>
      </w:r>
      <w:r w:rsidR="007F231E">
        <w:rPr>
          <w:rFonts w:ascii="Times New Roman" w:hAnsi="Times New Roman"/>
          <w:sz w:val="30"/>
          <w:szCs w:val="30"/>
        </w:rPr>
        <w:t>Г.Г.Мелконян</w:t>
      </w:r>
    </w:p>
    <w:p w:rsidR="00780873" w:rsidRDefault="00780873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780873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Управляющий делами </w:t>
      </w:r>
      <w:r w:rsidR="00EF63C6">
        <w:rPr>
          <w:rFonts w:ascii="Times New Roman" w:hAnsi="Times New Roman"/>
          <w:sz w:val="30"/>
          <w:szCs w:val="30"/>
        </w:rPr>
        <w:t xml:space="preserve"> </w:t>
      </w:r>
    </w:p>
    <w:p w:rsidR="00385806" w:rsidRDefault="00780873" w:rsidP="00760AA3">
      <w:pPr>
        <w:tabs>
          <w:tab w:val="left" w:pos="2268"/>
          <w:tab w:val="left" w:pos="241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Хотимского районного</w:t>
      </w:r>
    </w:p>
    <w:p w:rsidR="00F036F3" w:rsidRDefault="00954C29" w:rsidP="00780873">
      <w:pPr>
        <w:tabs>
          <w:tab w:val="left" w:pos="2268"/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исполнительного комитета             </w:t>
      </w:r>
      <w:r w:rsidR="00FD4D66">
        <w:rPr>
          <w:rFonts w:ascii="Times New Roman" w:hAnsi="Times New Roman"/>
          <w:sz w:val="30"/>
          <w:szCs w:val="30"/>
        </w:rPr>
        <w:t xml:space="preserve">                             </w:t>
      </w:r>
      <w:r w:rsidR="00FD3145">
        <w:rPr>
          <w:rFonts w:ascii="Times New Roman" w:hAnsi="Times New Roman"/>
          <w:sz w:val="30"/>
          <w:szCs w:val="30"/>
        </w:rPr>
        <w:t xml:space="preserve">  </w:t>
      </w:r>
      <w:r w:rsidR="00780873">
        <w:rPr>
          <w:rFonts w:ascii="Times New Roman" w:hAnsi="Times New Roman"/>
          <w:sz w:val="30"/>
          <w:szCs w:val="30"/>
        </w:rPr>
        <w:t>Н.П.Хололова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решения подготовил: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Секретарь постоянно действующей 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комиссии по координации работы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содействию занятости населения 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5453A5" w:rsidRDefault="005453A5" w:rsidP="005453A5">
      <w:pPr>
        <w:tabs>
          <w:tab w:val="left" w:pos="2410"/>
          <w:tab w:val="left" w:pos="283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Н.Ф.Тасенко</w:t>
      </w:r>
    </w:p>
    <w:p w:rsidR="005453A5" w:rsidRDefault="005453A5" w:rsidP="005453A5">
      <w:pPr>
        <w:tabs>
          <w:tab w:val="left" w:pos="2410"/>
          <w:tab w:val="left" w:pos="2835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5453A5">
        <w:rPr>
          <w:rFonts w:ascii="Times New Roman" w:hAnsi="Times New Roman"/>
          <w:sz w:val="30"/>
          <w:szCs w:val="30"/>
        </w:rPr>
        <w:t xml:space="preserve">   »</w:t>
      </w:r>
      <w:r>
        <w:rPr>
          <w:rFonts w:ascii="Times New Roman" w:hAnsi="Times New Roman"/>
          <w:sz w:val="30"/>
          <w:szCs w:val="30"/>
        </w:rPr>
        <w:t xml:space="preserve">                         </w:t>
      </w:r>
      <w:r w:rsidR="00783AFD">
        <w:rPr>
          <w:rFonts w:ascii="Times New Roman" w:hAnsi="Times New Roman"/>
          <w:sz w:val="30"/>
          <w:szCs w:val="30"/>
        </w:rPr>
        <w:t>2023</w:t>
      </w:r>
      <w:r w:rsidR="007F231E">
        <w:rPr>
          <w:rFonts w:ascii="Times New Roman" w:hAnsi="Times New Roman"/>
          <w:sz w:val="30"/>
          <w:szCs w:val="30"/>
        </w:rPr>
        <w:t xml:space="preserve"> г.</w:t>
      </w:r>
    </w:p>
    <w:p w:rsidR="005453A5" w:rsidRDefault="005453A5" w:rsidP="00954C29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F036F3" w:rsidRDefault="00F036F3" w:rsidP="00FC584D">
      <w:pPr>
        <w:tabs>
          <w:tab w:val="left" w:pos="2410"/>
          <w:tab w:val="left" w:pos="6804"/>
          <w:tab w:val="left" w:pos="7380"/>
        </w:tabs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954C29" w:rsidRDefault="00954C29" w:rsidP="00954C29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82"/>
        <w:gridCol w:w="3988"/>
      </w:tblGrid>
      <w:tr w:rsidR="00954C29" w:rsidTr="001F1402">
        <w:trPr>
          <w:trHeight w:val="555"/>
        </w:trPr>
        <w:tc>
          <w:tcPr>
            <w:tcW w:w="5580" w:type="dxa"/>
            <w:hideMark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954C29" w:rsidTr="001F1402">
              <w:trPr>
                <w:trHeight w:val="214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СОГЛАСОВАНО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 xml:space="preserve">Председатель районного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5453A5" w:rsidRDefault="005453A5" w:rsidP="00FC584D">
                  <w:pPr>
                    <w:shd w:val="clear" w:color="auto" w:fill="FFFFFF"/>
                    <w:tabs>
                      <w:tab w:val="left" w:pos="1921"/>
                      <w:tab w:val="left" w:pos="233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</w:p>
                <w:p w:rsidR="00954C29" w:rsidRDefault="00954C29" w:rsidP="005453A5">
                  <w:pPr>
                    <w:shd w:val="clear" w:color="auto" w:fill="FFFFFF"/>
                    <w:tabs>
                      <w:tab w:val="left" w:pos="1921"/>
                      <w:tab w:val="left" w:pos="233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 </w:t>
                  </w:r>
                  <w:r w:rsidR="005453A5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Е.В.Николаенко</w:t>
                  </w:r>
                </w:p>
                <w:p w:rsidR="00954C29" w:rsidRDefault="00954C29" w:rsidP="00385806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5453A5">
                    <w:rPr>
                      <w:rFonts w:ascii="Times New Roman" w:hAnsi="Times New Roman"/>
                      <w:sz w:val="30"/>
                      <w:szCs w:val="30"/>
                    </w:rPr>
                    <w:t xml:space="preserve">«   »                       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 w:rsidR="00783AFD">
                    <w:rPr>
                      <w:rFonts w:ascii="Times New Roman" w:hAnsi="Times New Roman"/>
                      <w:sz w:val="30"/>
                      <w:szCs w:val="30"/>
                    </w:rPr>
                    <w:t>23</w:t>
                  </w:r>
                  <w:r w:rsidR="00C916F2"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</w:tc>
            </w:tr>
            <w:tr w:rsidR="00954C29" w:rsidTr="001F1402">
              <w:trPr>
                <w:trHeight w:val="60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954C29" w:rsidTr="001F1402">
              <w:trPr>
                <w:trHeight w:val="1833"/>
              </w:trPr>
              <w:tc>
                <w:tcPr>
                  <w:tcW w:w="5580" w:type="dxa"/>
                </w:tcPr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Заместитель председателя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райисполкома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2356"/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  <w:r w:rsidR="00FC584D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6D221B">
                    <w:rPr>
                      <w:rFonts w:ascii="Times New Roman" w:hAnsi="Times New Roman"/>
                      <w:sz w:val="30"/>
                      <w:szCs w:val="30"/>
                    </w:rPr>
                    <w:t>Ж.М.Беликова</w:t>
                  </w:r>
                </w:p>
                <w:p w:rsidR="00954C29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«   »                       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>20</w:t>
                  </w:r>
                  <w:r w:rsidR="00783AFD">
                    <w:rPr>
                      <w:rFonts w:ascii="Times New Roman" w:hAnsi="Times New Roman"/>
                      <w:sz w:val="30"/>
                      <w:szCs w:val="30"/>
                    </w:rPr>
                    <w:t>23</w:t>
                  </w:r>
                  <w:r w:rsidR="00C916F2"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Начальник управления по труду,</w:t>
                  </w: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занятости и социальной защите </w:t>
                  </w:r>
                </w:p>
                <w:p w:rsidR="00370057" w:rsidRDefault="00370057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райисполкома</w:t>
                  </w:r>
                </w:p>
                <w:p w:rsidR="005453A5" w:rsidRDefault="005453A5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</w:t>
                  </w:r>
                </w:p>
                <w:p w:rsidR="005453A5" w:rsidRDefault="005453A5" w:rsidP="00C916F2">
                  <w:pPr>
                    <w:shd w:val="clear" w:color="auto" w:fill="FFFFFF"/>
                    <w:tabs>
                      <w:tab w:val="left" w:pos="2336"/>
                      <w:tab w:val="left" w:pos="2476"/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Е.Н.Бороденко</w:t>
                  </w:r>
                </w:p>
                <w:p w:rsidR="005453A5" w:rsidRDefault="00C916F2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«   »                        </w:t>
                  </w:r>
                  <w:r w:rsidR="00783AFD">
                    <w:rPr>
                      <w:rFonts w:ascii="Times New Roman" w:hAnsi="Times New Roman"/>
                      <w:sz w:val="30"/>
                      <w:szCs w:val="30"/>
                    </w:rPr>
                    <w:t>2023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г.</w:t>
                  </w:r>
                </w:p>
                <w:p w:rsidR="00C916F2" w:rsidRDefault="00C916F2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Заместитель начальника отдела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по работе с обращениями граждан 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 юридических лиц райисполкома</w:t>
                  </w:r>
                </w:p>
                <w:p w:rsidR="00954C29" w:rsidRDefault="00954C29" w:rsidP="001F1402">
                  <w:pPr>
                    <w:shd w:val="clear" w:color="auto" w:fill="FFFFFF"/>
                    <w:tabs>
                      <w:tab w:val="left" w:pos="5103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954C29" w:rsidRDefault="00954C29" w:rsidP="00FC584D">
                  <w:pPr>
                    <w:shd w:val="clear" w:color="auto" w:fill="FFFFFF"/>
                    <w:tabs>
                      <w:tab w:val="left" w:pos="2326"/>
                      <w:tab w:val="left" w:pos="2686"/>
                      <w:tab w:val="left" w:pos="3780"/>
                    </w:tabs>
                    <w:suppressAutoHyphens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        </w:t>
                  </w:r>
                  <w:r w:rsidR="00E152F5">
                    <w:rPr>
                      <w:rFonts w:ascii="Times New Roman" w:hAnsi="Times New Roman"/>
                      <w:sz w:val="30"/>
                      <w:szCs w:val="30"/>
                    </w:rPr>
                    <w:t>Д.С.Зайцева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                      </w:t>
                  </w:r>
                </w:p>
                <w:p w:rsidR="00954C29" w:rsidRDefault="00C916F2" w:rsidP="000A2D60">
                  <w:pPr>
                    <w:shd w:val="clear" w:color="auto" w:fill="FFFFFF"/>
                    <w:tabs>
                      <w:tab w:val="left" w:pos="4572"/>
                    </w:tabs>
                    <w:suppressAutoHyphens/>
                    <w:spacing w:after="0" w:line="280" w:lineRule="exact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«   »                     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 xml:space="preserve"> 20</w:t>
                  </w:r>
                  <w:r w:rsidR="00783AFD">
                    <w:rPr>
                      <w:rFonts w:ascii="Times New Roman" w:hAnsi="Times New Roman"/>
                      <w:sz w:val="30"/>
                      <w:szCs w:val="30"/>
                    </w:rPr>
                    <w:t>23</w:t>
                  </w:r>
                  <w:r w:rsidR="000A2D60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="00954C29">
                    <w:rPr>
                      <w:rFonts w:ascii="Times New Roman" w:hAnsi="Times New Roman"/>
                      <w:sz w:val="30"/>
                      <w:szCs w:val="30"/>
                    </w:rPr>
                    <w:t> г.</w:t>
                  </w:r>
                </w:p>
              </w:tc>
            </w:tr>
          </w:tbl>
          <w:p w:rsidR="00954C29" w:rsidRDefault="00954C29" w:rsidP="001F1402">
            <w:pPr>
              <w:shd w:val="clear" w:color="auto" w:fill="FFFFFF"/>
              <w:tabs>
                <w:tab w:val="left" w:pos="4572"/>
              </w:tabs>
              <w:suppressAutoHyphens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987" w:type="dxa"/>
          </w:tcPr>
          <w:p w:rsidR="00954C29" w:rsidRDefault="00954C29" w:rsidP="001F1402">
            <w:pPr>
              <w:spacing w:after="0" w:line="280" w:lineRule="exact"/>
              <w:ind w:left="-108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BE3924" w:rsidRDefault="00BE3924"/>
    <w:sectPr w:rsidR="00BE3924" w:rsidSect="00A649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8D"/>
    <w:rsid w:val="0009076D"/>
    <w:rsid w:val="000A2D60"/>
    <w:rsid w:val="00161E8D"/>
    <w:rsid w:val="001832F1"/>
    <w:rsid w:val="001B4321"/>
    <w:rsid w:val="00247D1E"/>
    <w:rsid w:val="002619B9"/>
    <w:rsid w:val="00282F60"/>
    <w:rsid w:val="00293B80"/>
    <w:rsid w:val="002E6D5F"/>
    <w:rsid w:val="00370057"/>
    <w:rsid w:val="00385806"/>
    <w:rsid w:val="003E770F"/>
    <w:rsid w:val="004B61C0"/>
    <w:rsid w:val="005453A5"/>
    <w:rsid w:val="00582B40"/>
    <w:rsid w:val="005B5A74"/>
    <w:rsid w:val="00684DE9"/>
    <w:rsid w:val="00694C44"/>
    <w:rsid w:val="006D221B"/>
    <w:rsid w:val="006D24FB"/>
    <w:rsid w:val="007141EE"/>
    <w:rsid w:val="00731945"/>
    <w:rsid w:val="00760AA3"/>
    <w:rsid w:val="00780873"/>
    <w:rsid w:val="00783AFD"/>
    <w:rsid w:val="00793C56"/>
    <w:rsid w:val="007F231E"/>
    <w:rsid w:val="0082466E"/>
    <w:rsid w:val="00924559"/>
    <w:rsid w:val="00944E7D"/>
    <w:rsid w:val="00954C29"/>
    <w:rsid w:val="009A2896"/>
    <w:rsid w:val="009C0866"/>
    <w:rsid w:val="009E760C"/>
    <w:rsid w:val="009F2AA9"/>
    <w:rsid w:val="009F445A"/>
    <w:rsid w:val="00A54E12"/>
    <w:rsid w:val="00A64965"/>
    <w:rsid w:val="00B9342D"/>
    <w:rsid w:val="00BB15FD"/>
    <w:rsid w:val="00BE3924"/>
    <w:rsid w:val="00C047A6"/>
    <w:rsid w:val="00C66069"/>
    <w:rsid w:val="00C80457"/>
    <w:rsid w:val="00C916F2"/>
    <w:rsid w:val="00CF57F4"/>
    <w:rsid w:val="00D07CB5"/>
    <w:rsid w:val="00D64495"/>
    <w:rsid w:val="00DC1D06"/>
    <w:rsid w:val="00E152F5"/>
    <w:rsid w:val="00E41B34"/>
    <w:rsid w:val="00E549C9"/>
    <w:rsid w:val="00E65ABC"/>
    <w:rsid w:val="00E86457"/>
    <w:rsid w:val="00E94214"/>
    <w:rsid w:val="00EF63C6"/>
    <w:rsid w:val="00F036F3"/>
    <w:rsid w:val="00F82D52"/>
    <w:rsid w:val="00FB475F"/>
    <w:rsid w:val="00FC584D"/>
    <w:rsid w:val="00FD3145"/>
    <w:rsid w:val="00FD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6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9CB6-68AA-4005-89A0-7B8128F4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2023-04-12T06:50:00Z</cp:lastPrinted>
  <dcterms:created xsi:type="dcterms:W3CDTF">2023-11-21T05:42:00Z</dcterms:created>
  <dcterms:modified xsi:type="dcterms:W3CDTF">2023-11-21T05:42:00Z</dcterms:modified>
</cp:coreProperties>
</file>