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0D" w:rsidRPr="004A380D" w:rsidRDefault="004A380D" w:rsidP="004A380D">
      <w:pPr>
        <w:spacing w:after="0" w:line="240" w:lineRule="auto"/>
        <w:jc w:val="center"/>
        <w:rPr>
          <w:rFonts w:ascii="Tahoma" w:eastAsia="Times New Roman" w:hAnsi="Tahoma" w:cs="Tahoma"/>
          <w:b/>
          <w:color w:val="443F3F"/>
          <w:sz w:val="24"/>
          <w:szCs w:val="24"/>
          <w:lang w:eastAsia="ru-RU"/>
        </w:rPr>
      </w:pPr>
      <w:r w:rsidRPr="004A380D">
        <w:rPr>
          <w:rFonts w:ascii="Tahoma" w:eastAsia="Times New Roman" w:hAnsi="Tahoma" w:cs="Tahoma"/>
          <w:b/>
          <w:color w:val="443F3F"/>
          <w:sz w:val="24"/>
          <w:szCs w:val="24"/>
          <w:lang w:eastAsia="ru-RU"/>
        </w:rPr>
        <w:t>Добровольное страхование дополнительной пенсии с финансовой поддержкой государства (программа «три плюс три»)</w:t>
      </w:r>
    </w:p>
    <w:p w:rsidR="004A380D" w:rsidRPr="004A380D" w:rsidRDefault="004A380D" w:rsidP="004A380D">
      <w:pPr>
        <w:spacing w:after="0" w:line="240" w:lineRule="auto"/>
        <w:jc w:val="center"/>
        <w:rPr>
          <w:rFonts w:ascii="Tahoma" w:eastAsia="Times New Roman" w:hAnsi="Tahoma" w:cs="Tahoma"/>
          <w:b/>
          <w:color w:val="443F3F"/>
          <w:sz w:val="24"/>
          <w:szCs w:val="24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center"/>
        <w:rPr>
          <w:rFonts w:ascii="Tahoma" w:eastAsia="Times New Roman" w:hAnsi="Tahoma" w:cs="Tahoma"/>
          <w:b/>
          <w:color w:val="443F3F"/>
          <w:sz w:val="24"/>
          <w:szCs w:val="24"/>
          <w:lang w:eastAsia="ru-RU"/>
        </w:rPr>
      </w:pPr>
      <w:r w:rsidRPr="004A380D">
        <w:rPr>
          <w:rFonts w:ascii="Tahoma" w:eastAsia="Times New Roman" w:hAnsi="Tahoma" w:cs="Tahoma"/>
          <w:b/>
          <w:i/>
          <w:iCs/>
          <w:color w:val="443F3F"/>
          <w:sz w:val="24"/>
          <w:szCs w:val="24"/>
          <w:lang w:eastAsia="ru-RU"/>
        </w:rPr>
        <w:t>(Указ Президента Республики Беларусь от 27 сентября 2021 г. № 367 «О добровольном страховании дополнительной накопительной пенсии»</w:t>
      </w:r>
      <w:r w:rsidRPr="004A380D">
        <w:rPr>
          <w:rFonts w:ascii="Tahoma" w:eastAsia="Times New Roman" w:hAnsi="Tahoma" w:cs="Tahoma"/>
          <w:b/>
          <w:color w:val="443F3F"/>
          <w:sz w:val="24"/>
          <w:szCs w:val="24"/>
          <w:lang w:eastAsia="ru-RU"/>
        </w:rPr>
        <w:t>).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1 октября 2022 г.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вводится дополнительный вид добровольного пенсионного страхования в страховой организации –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добровольное страхование дополнительной накопительной пенсии (программа «три плюс три»)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В чем преимущество нового пенсионного страхования?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Главное отличие новой программы страхования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от других накопительных пенсионных программ страховых организаций –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государственное </w:t>
      </w:r>
      <w:proofErr w:type="spellStart"/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софинансирование</w:t>
      </w:r>
      <w:proofErr w:type="spellEnd"/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.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Оно заключается в том, что работникам,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которые примут решение участвовать в новой программе 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и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1 октября 2022 г. будут уплачивать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из своей заработной платы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дополнительный взнос на будущую накопительную пенсию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часть взносов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на эту пенсию будет оплачена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из государственных средств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Тариф накопительного взноса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4A380D" w:rsidRPr="004A380D" w:rsidRDefault="004A380D" w:rsidP="004A38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работника – от 1 до 10 процентов (включительно) фактического заработка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Дополнительный взнос 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на накопительную пенсию по выбранному тарифу работник уплачивает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наряду с обязательным 1-процентным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взносом в бюджет фонда социальной защиты населения. </w:t>
      </w:r>
    </w:p>
    <w:p w:rsidR="004A380D" w:rsidRPr="004A380D" w:rsidRDefault="004A380D" w:rsidP="004A38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работодателя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–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соразмерно взносу работника, но не более 3 процентных пунктов.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случае участия работника в новой программе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страхования его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работодатель обязан уплачивать дополнительный взнос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на накопительную пенсию этого работника.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tbl>
      <w:tblPr>
        <w:tblW w:w="7695" w:type="dxa"/>
        <w:tblCellSpacing w:w="0" w:type="dxa"/>
        <w:tblBorders>
          <w:top w:val="single" w:sz="6" w:space="0" w:color="88A4D3"/>
          <w:left w:val="single" w:sz="6" w:space="0" w:color="88A4D3"/>
          <w:bottom w:val="single" w:sz="6" w:space="0" w:color="88A4D3"/>
          <w:right w:val="single" w:sz="6" w:space="0" w:color="88A4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495"/>
        <w:gridCol w:w="3081"/>
      </w:tblGrid>
      <w:tr w:rsidR="004A380D" w:rsidRPr="004A380D" w:rsidTr="004A380D">
        <w:trPr>
          <w:tblCellSpacing w:w="0" w:type="dxa"/>
        </w:trPr>
        <w:tc>
          <w:tcPr>
            <w:tcW w:w="211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  <w:lang w:eastAsia="ru-RU"/>
              </w:rPr>
              <w:t>Работник</w:t>
            </w:r>
          </w:p>
        </w:tc>
        <w:tc>
          <w:tcPr>
            <w:tcW w:w="2490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  <w:lang w:eastAsia="ru-RU"/>
              </w:rPr>
              <w:t>Работодатель</w:t>
            </w:r>
          </w:p>
        </w:tc>
        <w:tc>
          <w:tcPr>
            <w:tcW w:w="307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  <w:lang w:eastAsia="ru-RU"/>
              </w:rPr>
              <w:t xml:space="preserve">Итого: </w:t>
            </w:r>
          </w:p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b/>
                <w:bCs/>
                <w:color w:val="443F3F"/>
                <w:sz w:val="21"/>
                <w:szCs w:val="21"/>
                <w:lang w:eastAsia="ru-RU"/>
              </w:rPr>
              <w:t>общий тариф взноса на накопительную пенсию</w:t>
            </w:r>
          </w:p>
        </w:tc>
      </w:tr>
      <w:tr w:rsidR="004A380D" w:rsidRPr="004A380D" w:rsidTr="004A380D">
        <w:trPr>
          <w:tblCellSpacing w:w="0" w:type="dxa"/>
        </w:trPr>
        <w:tc>
          <w:tcPr>
            <w:tcW w:w="211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1%</w:t>
            </w:r>
          </w:p>
        </w:tc>
        <w:tc>
          <w:tcPr>
            <w:tcW w:w="2490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1%</w:t>
            </w:r>
          </w:p>
        </w:tc>
        <w:tc>
          <w:tcPr>
            <w:tcW w:w="307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2%</w:t>
            </w:r>
          </w:p>
        </w:tc>
      </w:tr>
      <w:tr w:rsidR="004A380D" w:rsidRPr="004A380D" w:rsidTr="004A380D">
        <w:trPr>
          <w:tblCellSpacing w:w="0" w:type="dxa"/>
        </w:trPr>
        <w:tc>
          <w:tcPr>
            <w:tcW w:w="211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2%</w:t>
            </w:r>
          </w:p>
        </w:tc>
        <w:tc>
          <w:tcPr>
            <w:tcW w:w="2490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2%</w:t>
            </w:r>
          </w:p>
        </w:tc>
        <w:tc>
          <w:tcPr>
            <w:tcW w:w="307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4%</w:t>
            </w:r>
          </w:p>
        </w:tc>
      </w:tr>
      <w:tr w:rsidR="004A380D" w:rsidRPr="004A380D" w:rsidTr="004A380D">
        <w:trPr>
          <w:tblCellSpacing w:w="0" w:type="dxa"/>
        </w:trPr>
        <w:tc>
          <w:tcPr>
            <w:tcW w:w="211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3%</w:t>
            </w:r>
          </w:p>
        </w:tc>
        <w:tc>
          <w:tcPr>
            <w:tcW w:w="2490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6%</w:t>
            </w:r>
          </w:p>
        </w:tc>
      </w:tr>
      <w:tr w:rsidR="004A380D" w:rsidRPr="004A380D" w:rsidTr="004A380D">
        <w:trPr>
          <w:tblCellSpacing w:w="0" w:type="dxa"/>
        </w:trPr>
        <w:tc>
          <w:tcPr>
            <w:tcW w:w="211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4%</w:t>
            </w:r>
          </w:p>
        </w:tc>
        <w:tc>
          <w:tcPr>
            <w:tcW w:w="2490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7%</w:t>
            </w:r>
          </w:p>
        </w:tc>
      </w:tr>
      <w:tr w:rsidR="004A380D" w:rsidRPr="004A380D" w:rsidTr="004A380D">
        <w:trPr>
          <w:tblCellSpacing w:w="0" w:type="dxa"/>
        </w:trPr>
        <w:tc>
          <w:tcPr>
            <w:tcW w:w="211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2490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8%</w:t>
            </w:r>
          </w:p>
        </w:tc>
      </w:tr>
      <w:tr w:rsidR="004A380D" w:rsidRPr="004A380D" w:rsidTr="004A380D">
        <w:trPr>
          <w:tblCellSpacing w:w="0" w:type="dxa"/>
        </w:trPr>
        <w:tc>
          <w:tcPr>
            <w:tcW w:w="211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2490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…</w:t>
            </w:r>
          </w:p>
        </w:tc>
      </w:tr>
      <w:tr w:rsidR="004A380D" w:rsidRPr="004A380D" w:rsidTr="004A380D">
        <w:trPr>
          <w:tblCellSpacing w:w="0" w:type="dxa"/>
        </w:trPr>
        <w:tc>
          <w:tcPr>
            <w:tcW w:w="211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10%</w:t>
            </w:r>
          </w:p>
        </w:tc>
        <w:tc>
          <w:tcPr>
            <w:tcW w:w="2490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3%</w:t>
            </w:r>
          </w:p>
        </w:tc>
        <w:tc>
          <w:tcPr>
            <w:tcW w:w="3075" w:type="dxa"/>
            <w:tcBorders>
              <w:top w:val="single" w:sz="6" w:space="0" w:color="88A4D3"/>
              <w:left w:val="single" w:sz="6" w:space="0" w:color="88A4D3"/>
              <w:bottom w:val="single" w:sz="6" w:space="0" w:color="88A4D3"/>
              <w:right w:val="single" w:sz="6" w:space="0" w:color="88A4D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A380D" w:rsidRPr="004A380D" w:rsidRDefault="004A380D" w:rsidP="004A380D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</w:pPr>
            <w:r w:rsidRPr="004A380D">
              <w:rPr>
                <w:rFonts w:ascii="Tahoma" w:eastAsia="Times New Roman" w:hAnsi="Tahoma" w:cs="Tahoma"/>
                <w:color w:val="443F3F"/>
                <w:sz w:val="21"/>
                <w:szCs w:val="21"/>
                <w:lang w:eastAsia="ru-RU"/>
              </w:rPr>
              <w:t>13%</w:t>
            </w:r>
          </w:p>
        </w:tc>
      </w:tr>
    </w:tbl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этом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общий взнос работодателя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на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социальное (пенсионное) страхование не увеличится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Для него будет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соразмерно уменьшен тариф обязательного 28-процентного страхового взноса на пенсионное страхование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 бюджет фонда соцзащиты.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Передача части взноса работодателя (до 3 процентов) в пенсионные накопления работнику – это выпадающие доходы бюджета фонда соцзащиты. Поэтому государство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принимает на себя обязательства по сохранению доходов бюджета фонда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для обеспечения выплаты текущих пенсий в рамках солидарной пенсионной системы.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В этом и состоит механизм государственного </w:t>
      </w:r>
      <w:proofErr w:type="spellStart"/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софинансирования</w:t>
      </w:r>
      <w:proofErr w:type="spellEnd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новой программы добровольного страхования дополнительной накопительной пенсии по Указу № 367.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Кто может участвовать в программе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Право участвовать в новом страховании предоставляется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работникам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4A380D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(гражданам, работающим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собственности)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, за которых их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работодателями уплачиваются обязательные взносы в бюджет фонда соцзащиты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Вступать в новую программу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страхования можно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позднее, чем за три года до достижения общеустановленного пенсионного возраста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Порядок вступления в новую программу и участие в ней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Добровольное страхование дополнительной накопительной пенсии по Указу № 367 будет осуществляться республиканским унитарным страховым предприятием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«</w:t>
      </w:r>
      <w:proofErr w:type="spellStart"/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Стравита</w:t>
      </w:r>
      <w:proofErr w:type="spellEnd"/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»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(страховщик).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Работники, желающие формировать дополнительную накопительную пенсию, смогут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1 октября 2022 г.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подавать заявление и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заключать договор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непосредственно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 страховщика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или в электронном виде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через официальный сайт страховщика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Дополнительные взносы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на накопительную пенсию в РУСП «</w:t>
      </w:r>
      <w:proofErr w:type="spellStart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Стравита</w:t>
      </w:r>
      <w:proofErr w:type="spellEnd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» будут ежемесячно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перечисляться работодателем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по заявлению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работника.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Работник вправе менять тариф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взноса на накопительную пенсию, но не чаще 1 раза в год. Также можно в любой момент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приостановить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  <w:proofErr w:type="spellStart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свое</w:t>
      </w:r>
      <w:proofErr w:type="spellEnd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участие в программе </w:t>
      </w:r>
      <w:proofErr w:type="gramStart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</w:t>
      </w:r>
      <w:proofErr w:type="gramEnd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затем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возобновить 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уплату дополнительных взносов.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 достижении общеустановленного пенсионного возраста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страховщиком работнику ежемесячно будет выплачиваться дополнительная накопительная пенсия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течение 5 или 10 лет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(по выбору гражданина).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Размер будущей накопительной пенсии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Размер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накопительной пенсии будет исчисляться из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сумм дополнительных взносов с </w:t>
      </w:r>
      <w:proofErr w:type="spellStart"/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учетом</w:t>
      </w:r>
      <w:proofErr w:type="spellEnd"/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доходов от их инвестирования 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(по принципу – сколько накопил, столько и получил).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Детальную информацию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о возможных размерах будущей накопительной пенсии, а также о процедуре участия в добровольном страховании дополнительной накопительной пенсии по Указу № 367 можно получить у страховщика – РУСП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«</w:t>
      </w:r>
      <w:proofErr w:type="spellStart"/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Стравита</w:t>
      </w:r>
      <w:proofErr w:type="spellEnd"/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».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Что </w:t>
      </w:r>
      <w:proofErr w:type="spellStart"/>
      <w:r w:rsidRPr="004A380D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>дает</w:t>
      </w:r>
      <w:proofErr w:type="spellEnd"/>
      <w:r w:rsidRPr="004A380D">
        <w:rPr>
          <w:rFonts w:ascii="Tahoma" w:eastAsia="Times New Roman" w:hAnsi="Tahoma" w:cs="Tahoma"/>
          <w:b/>
          <w:bCs/>
          <w:color w:val="000080"/>
          <w:sz w:val="21"/>
          <w:szCs w:val="21"/>
          <w:lang w:eastAsia="ru-RU"/>
        </w:rPr>
        <w:t xml:space="preserve"> работнику участие в пенсионном страховании по Указу № 367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</w:t>
      </w:r>
    </w:p>
    <w:p w:rsidR="004A380D" w:rsidRPr="004A380D" w:rsidRDefault="004A380D" w:rsidP="004A38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доступный и понятный механизм заблаговременного сбережения средств на старость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финансовой поддержкой государства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 При вступлении работника в программу взносы на его будущую накопительную пенсию на 30-50 процентов будут оплачены из государственных средств</w:t>
      </w:r>
    </w:p>
    <w:p w:rsidR="004A380D" w:rsidRPr="004A380D" w:rsidRDefault="004A380D" w:rsidP="004A38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право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 на льготу по подоходному налогу.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Так, работникам предоставляется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право на получение социального налогового вычета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на сумму уплаченных за </w:t>
      </w:r>
      <w:proofErr w:type="spellStart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счет</w:t>
      </w:r>
      <w:proofErr w:type="spellEnd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средств работника страховых взносов 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</w:t>
      </w:r>
      <w:proofErr w:type="spellStart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счет</w:t>
      </w:r>
      <w:proofErr w:type="spellEnd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средств работника. </w:t>
      </w:r>
    </w:p>
    <w:p w:rsidR="004A380D" w:rsidRPr="004A380D" w:rsidRDefault="004A380D" w:rsidP="004A380D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lastRenderedPageBreak/>
        <w:t xml:space="preserve">Дополнительные накопительные пенсии 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также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освобождаются от подоходного налога с физических лиц </w:t>
      </w:r>
    </w:p>
    <w:p w:rsidR="004A380D" w:rsidRPr="004A380D" w:rsidRDefault="004A380D" w:rsidP="004A38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возможность н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аследования пенсионных накоплений</w:t>
      </w:r>
    </w:p>
    <w:p w:rsidR="004A380D" w:rsidRPr="004A380D" w:rsidRDefault="004A380D" w:rsidP="004A38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гарантия сохранности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пенсионных накоплений. Осуществление добровольного страхования дополнительной накопительной пенсии возложено на государственную страховую организацию – РУСП «</w:t>
      </w:r>
      <w:proofErr w:type="spellStart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Стравита</w:t>
      </w:r>
      <w:proofErr w:type="spellEnd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».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Государство гарантирует страховые выплаты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по договорам страхования, </w:t>
      </w:r>
      <w:proofErr w:type="spellStart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заключенным</w:t>
      </w:r>
      <w:proofErr w:type="spellEnd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этим страховым предприятием.</w:t>
      </w:r>
    </w:p>
    <w:p w:rsidR="004A380D" w:rsidRPr="004A380D" w:rsidRDefault="004A380D" w:rsidP="004A38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</w:t>
      </w:r>
      <w:proofErr w:type="gramEnd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ступление работника в новую программу никак </w:t>
      </w:r>
      <w:r w:rsidRPr="004A380D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отразится на его государственной трудовой (солидарной) пенсии</w:t>
      </w:r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. </w:t>
      </w:r>
      <w:proofErr w:type="spellStart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Ее</w:t>
      </w:r>
      <w:proofErr w:type="spellEnd"/>
      <w:r w:rsidRPr="004A380D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размер будет определяться по тем же правилам, что и у работников, не участвующих в добровольном страховании, – исходя из показателей стажа и заработка до обращения за пенсией.</w:t>
      </w:r>
    </w:p>
    <w:p w:rsidR="00294857" w:rsidRDefault="00294857"/>
    <w:sectPr w:rsidR="00294857" w:rsidSect="004A380D">
      <w:pgSz w:w="11906" w:h="16838"/>
      <w:pgMar w:top="709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F51"/>
    <w:multiLevelType w:val="multilevel"/>
    <w:tmpl w:val="70E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902E3"/>
    <w:multiLevelType w:val="multilevel"/>
    <w:tmpl w:val="D428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15B95"/>
    <w:multiLevelType w:val="multilevel"/>
    <w:tmpl w:val="56C6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05639"/>
    <w:multiLevelType w:val="multilevel"/>
    <w:tmpl w:val="0F2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0D"/>
    <w:rsid w:val="00144188"/>
    <w:rsid w:val="00294857"/>
    <w:rsid w:val="004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</dc:creator>
  <cp:lastModifiedBy>Азанова</cp:lastModifiedBy>
  <cp:revision>1</cp:revision>
  <dcterms:created xsi:type="dcterms:W3CDTF">2022-01-06T09:23:00Z</dcterms:created>
  <dcterms:modified xsi:type="dcterms:W3CDTF">2022-01-06T09:28:00Z</dcterms:modified>
</cp:coreProperties>
</file>