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92E71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94948"/>
          <w:sz w:val="30"/>
          <w:szCs w:val="30"/>
          <w:lang w:val="ru-RU" w:eastAsia="ru-BY"/>
        </w:rPr>
      </w:pPr>
      <w:bookmarkStart w:id="0" w:name="_GoBack"/>
      <w:bookmarkEnd w:id="0"/>
      <w:r w:rsidRPr="008043E2">
        <w:rPr>
          <w:rFonts w:ascii="Times New Roman" w:eastAsia="Times New Roman" w:hAnsi="Times New Roman" w:cs="Times New Roman"/>
          <w:color w:val="494948"/>
          <w:sz w:val="30"/>
          <w:szCs w:val="30"/>
          <w:lang w:val="ru-RU" w:eastAsia="ru-BY"/>
        </w:rPr>
        <w:t>Приложение</w:t>
      </w:r>
    </w:p>
    <w:p w14:paraId="3F4D7DF7" w14:textId="0D0359AD" w:rsidR="008043E2" w:rsidRPr="008043E2" w:rsidRDefault="00E12BAD" w:rsidP="00E12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 xml:space="preserve">Кредитный продукт 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>ОАО «</w:t>
      </w: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>Банк развития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 xml:space="preserve"> Республики Беларусь»</w:t>
      </w:r>
    </w:p>
    <w:p w14:paraId="60678E06" w14:textId="6F61B370" w:rsidR="00E12BAD" w:rsidRPr="008043E2" w:rsidRDefault="00E12BAD" w:rsidP="00E12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 w:eastAsia="ru-BY"/>
        </w:rPr>
        <w:t>«ПРОМКООПЕРАЦИЯ»</w:t>
      </w:r>
    </w:p>
    <w:p w14:paraId="7FC0685F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Кто может стать участником программы:</w:t>
      </w:r>
    </w:p>
    <w:p w14:paraId="13710FCE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индивидуальные предприниматели;</w:t>
      </w:r>
    </w:p>
    <w:p w14:paraId="73781F16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микроорганизации;</w:t>
      </w:r>
    </w:p>
    <w:p w14:paraId="624D733F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малые организации;</w:t>
      </w:r>
    </w:p>
    <w:p w14:paraId="504B1339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субъекты среднего предпринимательства.</w:t>
      </w:r>
    </w:p>
    <w:p w14:paraId="6B2D5BA7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Цель финансирования:</w:t>
      </w:r>
    </w:p>
    <w:p w14:paraId="46220FBA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– при финансировании через банки-партнеры: </w:t>
      </w:r>
    </w:p>
    <w:p w14:paraId="23C2285E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Финансирование субъектов МСП, производящих и реализующих продукцию субъектам хозяйствования Республики Беларусь с численностью свыше 250 человек, основной вид экономической деятельности которых относится к секциям B и С (за исключением подклассов 11010, 11040, 25400, 30400, раздела 12) согласно ОКЭД 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BY" w:eastAsia="ru-BY"/>
        </w:rPr>
        <w:t>1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  (далее – крупная организация).</w:t>
      </w:r>
    </w:p>
    <w:p w14:paraId="6A9350CC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Направления использования средств субъектом МСП:</w:t>
      </w:r>
    </w:p>
    <w:p w14:paraId="308F9A38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1. финансирование затрат субъектов МСП на создание (приобретение, реконструкцию, модернизацию, капитальный ремонт) основных средств и/или финансирование затрат субъектов МСП на приобретение нематериальных активов (франшизы) для их производственной деятельности;</w:t>
      </w:r>
    </w:p>
    <w:p w14:paraId="30E33BB3" w14:textId="187607F0" w:rsidR="008043E2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 xml:space="preserve">2. финансирование текущей деятельности (деятельность субъекта МСП, не относящаяся к финансовой и инвестиционной деятельности, в том числе приобретение сырья, товаров, материалов, комплектующих, приобретение в рамках осуществления текущей деятельности объектов интеллектуальной собственности и иных нематериальных активов, оплата в рамках осуществления текущей деятельности работ и услуг, выплата заработной платы и приравненных к ней платежей, уплата в рамках осуществления текущей деятельности налогов, 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lastRenderedPageBreak/>
        <w:t>сборов (пошлин) и иных аналогичных платежей, а также оплата иных расходов в рамках осуществления текущей деятельности субъекта МСП.</w:t>
      </w:r>
    </w:p>
    <w:p w14:paraId="01737C41" w14:textId="77777777" w:rsidR="008043E2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</w:pPr>
    </w:p>
    <w:p w14:paraId="256B617F" w14:textId="122DC88D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Финансирование предоставляется Субъектам МСП в соответствии со следующими условиями:</w:t>
      </w:r>
    </w:p>
    <w:p w14:paraId="23881144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На момент принятия решения о финансировании.</w:t>
      </w:r>
    </w:p>
    <w:p w14:paraId="360B2629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1. Наличие договора, контракта на поставку продукции собственного производства, заключенного между субъектом МСП и крупной организацией.</w:t>
      </w:r>
    </w:p>
    <w:p w14:paraId="64C3BF2B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Субъект МСП должен обеспечить прирост объема поставки данной крупной организации продукции собственного производства в стоимостном выражении:</w:t>
      </w:r>
    </w:p>
    <w:p w14:paraId="4489D160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- по НКЛ, ЕК, ВКЛ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BY" w:eastAsia="ru-BY"/>
        </w:rPr>
        <w:t>2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 (до 12 месяцев), договору факторинга – за период действия кредитного договора/договора факторинга по сравнению с аналогичным периодом прошлого года или периодом, предшествующим заключению кредитного договора/договора факторинга и равному количеству месяцев действия кредитного договора/договора факторинга;</w:t>
      </w:r>
    </w:p>
    <w:p w14:paraId="76323A45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- по ВКЛ (свыше 12 месяцев) – за период, равный 12 месяцам с даты заключения кредитного договора, по сравнению с аналогичным периодом прошлого года. При этом в случае отсутствия прироста объема поставки продукции крупной организации у банка-партнера есть право приостановить дальнейшее финансирование субъекта МСП в рамках данного продукта.</w:t>
      </w:r>
    </w:p>
    <w:p w14:paraId="7FF26691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2. Крупная организация не является участником (учредителем), собственником имущества субъекта МСП.</w:t>
      </w:r>
    </w:p>
    <w:p w14:paraId="1155D279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3. Наличие подтверждения отнесения продукции, указанной в п.1, к продукции собственного производства.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BY" w:eastAsia="ru-BY"/>
        </w:rPr>
        <w:t>3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  </w:t>
      </w:r>
    </w:p>
    <w:p w14:paraId="247820EF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Валюта финансирования:</w:t>
      </w:r>
    </w:p>
    <w:p w14:paraId="2F943469" w14:textId="77777777" w:rsidR="00E12BAD" w:rsidRPr="008043E2" w:rsidRDefault="00E12BAD" w:rsidP="00E12BA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белорусские рубли</w:t>
      </w:r>
    </w:p>
    <w:p w14:paraId="63AB73D6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Процентная ставка:</w:t>
      </w:r>
    </w:p>
    <w:p w14:paraId="4387D4D3" w14:textId="77777777" w:rsidR="00E12BAD" w:rsidRPr="008043E2" w:rsidRDefault="00E12BAD" w:rsidP="00E12BA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lastRenderedPageBreak/>
        <w:t>при финансировании через банки-партнеры: не более 7,5 % годовых. Определяется кредитным договором / договором факторинга</w:t>
      </w:r>
    </w:p>
    <w:p w14:paraId="4CFC74B3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Максимальная сумма финансирования:</w:t>
      </w:r>
    </w:p>
    <w:p w14:paraId="786BF863" w14:textId="6AECC5F9" w:rsidR="008043E2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Не более 100% стоимости договора, контракта (спецификаций, приложений к ним) в пределах 5,0 млн. белорусских рублей.</w:t>
      </w:r>
    </w:p>
    <w:p w14:paraId="3B624D2D" w14:textId="04D19C75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Доля собственного участия в проекте:</w:t>
      </w:r>
    </w:p>
    <w:p w14:paraId="0AAA36AA" w14:textId="5503D51B" w:rsidR="008043E2" w:rsidRPr="008043E2" w:rsidRDefault="00E12BAD" w:rsidP="008043E2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определяется банком-партнером.</w:t>
      </w:r>
    </w:p>
    <w:p w14:paraId="275B477E" w14:textId="77777777" w:rsidR="008043E2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</w:pPr>
    </w:p>
    <w:p w14:paraId="03B8C57C" w14:textId="485CB36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В рамках настоящего продукта не финансируется:</w:t>
      </w:r>
    </w:p>
    <w:p w14:paraId="627CD879" w14:textId="77777777" w:rsidR="00E12BAD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строительство, техническая модернизация и приобретение всех типов жилых домов: одноквартирных и блокированных домов, многоквартирных домов, в т.ч. многоэтажных и квартир;</w:t>
      </w:r>
    </w:p>
    <w:p w14:paraId="6A897D29" w14:textId="77777777" w:rsidR="00E12BAD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покупка легковых автомобилей;</w:t>
      </w:r>
    </w:p>
    <w:p w14:paraId="489B4D43" w14:textId="75A0D919" w:rsidR="008043E2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  <w:t>покупка имущества, непосредственно не связанного с производственной деятельностью.</w:t>
      </w:r>
    </w:p>
    <w:p w14:paraId="2FD3C861" w14:textId="031B47BA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BY" w:eastAsia="ru-BY"/>
        </w:rPr>
        <w:t>Для получения финансовой поддержки в рамках программы субъект МСП должен соответствовать следующим критериям:</w:t>
      </w:r>
    </w:p>
    <w:tbl>
      <w:tblPr>
        <w:tblW w:w="0" w:type="auto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883"/>
        <w:gridCol w:w="3148"/>
        <w:gridCol w:w="2371"/>
        <w:gridCol w:w="3210"/>
      </w:tblGrid>
      <w:tr w:rsidR="00E12BAD" w:rsidRPr="008043E2" w14:paraId="4A3CA42B" w14:textId="77777777" w:rsidTr="00E12B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ABB07EE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Критерии отбора субъектов МСП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42C155F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Значение критерия</w:t>
            </w:r>
          </w:p>
        </w:tc>
      </w:tr>
      <w:tr w:rsidR="00E12BAD" w:rsidRPr="008043E2" w14:paraId="25BBE87F" w14:textId="77777777" w:rsidTr="00E12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EA7A" w14:textId="77777777" w:rsidR="00E12BAD" w:rsidRPr="008043E2" w:rsidRDefault="00E12BAD" w:rsidP="00E12BA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A9A108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378EC73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Микроорганизация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113D6B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Малая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120E34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Субъект среднего предпринимательства</w:t>
            </w:r>
          </w:p>
        </w:tc>
      </w:tr>
      <w:tr w:rsidR="00E12BAD" w:rsidRPr="008043E2" w14:paraId="5EF9F30B" w14:textId="77777777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4D3117A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Средняя численность работников за предыдущий календарный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05237C9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в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D32D1EB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до 15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1ABEB2D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от 16 до 100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B6A1023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от 101 до 250 человек включительно</w:t>
            </w:r>
          </w:p>
        </w:tc>
      </w:tr>
      <w:tr w:rsidR="00E12BAD" w:rsidRPr="008043E2" w14:paraId="7FC9FCA6" w14:textId="77777777" w:rsidTr="008043E2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5EDCF3A" w14:textId="77777777"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 xml:space="preserve">Объем выручки от реализации продукции, товаров, работ, услуг (без учета </w:t>
            </w: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lastRenderedPageBreak/>
              <w:t>НДС) за предыдущий календарный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F33C2ED" w14:textId="77777777"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lastRenderedPageBreak/>
              <w:t>не более 35 млн. белорусских рублей</w:t>
            </w:r>
          </w:p>
        </w:tc>
      </w:tr>
      <w:tr w:rsidR="00E12BAD" w:rsidRPr="008043E2" w14:paraId="1E0D3F11" w14:textId="77777777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2EE6492" w14:textId="77777777"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lastRenderedPageBreak/>
              <w:t>Юридическое лицо является коммерческой организацией - резидентом Республики Беларусь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E94D6AF" w14:textId="77777777"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суммарная доля собственности нерезидентов Республики Беларусь не более чем 49% уставного фонда Субъекта МСП;</w:t>
            </w:r>
          </w:p>
          <w:p w14:paraId="7EFCC067" w14:textId="77777777"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не имеет просроченной задолженности по активным операциям перед банками, в том числе Банком развития;</w:t>
            </w:r>
          </w:p>
          <w:p w14:paraId="416E358A" w14:textId="77777777"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является независимым. Субъект МСП не признается независимым, если 25% и более его уставного фонда принадлежит лицу,которое не удовлетворяет критериям классификации Субъектов МСП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и/или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единицам);</w:t>
            </w:r>
          </w:p>
          <w:p w14:paraId="3C08CE5E" w14:textId="77777777"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не находится в процессе реорганизации, ликвидации (прекращения деятельности), экономической несостоятельности (банкротства);</w:t>
            </w:r>
          </w:p>
          <w:p w14:paraId="38E1C0D1" w14:textId="77777777"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не является Субъектом МСП, финансирование которого запрещено в соответствии со специальными экономическими мерами (санкциями, эмбарго), вводимыми Советом Безопасности ООН, США, Европейским союзом, Великобританией, Российской Федерацией, Республикой Беларусь;</w:t>
            </w:r>
          </w:p>
          <w:p w14:paraId="47AEF581" w14:textId="77777777"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  <w:t>Субъекты МСП: вид экономической деятельности для производства и реализации продукции крупной организации относится к секциям B и С (за исключением подклассов 11010, 11040, 25400, 30400, раздела 12)   согласно ОКЭД.</w:t>
            </w:r>
          </w:p>
        </w:tc>
      </w:tr>
    </w:tbl>
    <w:p w14:paraId="7D39238C" w14:textId="77777777" w:rsidR="00E12BAD" w:rsidRPr="008043E2" w:rsidRDefault="00E12BAD" w:rsidP="00E12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BY" w:eastAsia="ru-BY"/>
        </w:rPr>
      </w:pPr>
    </w:p>
    <w:p w14:paraId="1415B0CA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BY" w:eastAsia="ru-BY"/>
        </w:rPr>
        <w:t>1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 ОКЭД – Общегосударственный классификатор Республики Беларусь «Виды экономической деятельности».</w:t>
      </w:r>
    </w:p>
    <w:p w14:paraId="1F2C03D6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BY" w:eastAsia="ru-BY"/>
        </w:rPr>
        <w:t>2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 НКЛ – невозобновляемая кредитная линия; ЕК – единовременное кредитование; ВКЛ – возобновляемая кредитная линия.</w:t>
      </w:r>
    </w:p>
    <w:p w14:paraId="5561B63F" w14:textId="73D274C7" w:rsidR="00593510" w:rsidRPr="008043E2" w:rsidRDefault="00E12BAD" w:rsidP="008043E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BY" w:eastAsia="ru-BY"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BY" w:eastAsia="ru-BY"/>
        </w:rPr>
        <w:t>3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BY" w:eastAsia="ru-BY"/>
        </w:rPr>
        <w:t> Сертификат продукции собственного производства, сертификат о происхождении товара формы СТ-1,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Республики Беларусь, выдаваемые Белорусской торгово-промышленной палатой или унитарными предприятиями Белорусской торгово-промышленной палаты, их представительствами и филиалами, иной документ в соответствии с законодательством Республики Беларусь.</w:t>
      </w:r>
    </w:p>
    <w:sectPr w:rsidR="00593510" w:rsidRPr="008043E2" w:rsidSect="008043E2">
      <w:headerReference w:type="default" r:id="rId8"/>
      <w:pgSz w:w="15840" w:h="12240" w:orient="landscape"/>
      <w:pgMar w:top="567" w:right="1134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D4A6" w14:textId="77777777" w:rsidR="00497F27" w:rsidRDefault="00497F27" w:rsidP="008043E2">
      <w:pPr>
        <w:spacing w:after="0" w:line="240" w:lineRule="auto"/>
      </w:pPr>
      <w:r>
        <w:separator/>
      </w:r>
    </w:p>
  </w:endnote>
  <w:endnote w:type="continuationSeparator" w:id="0">
    <w:p w14:paraId="4DB4ACDF" w14:textId="77777777" w:rsidR="00497F27" w:rsidRDefault="00497F27" w:rsidP="0080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F1F3" w14:textId="77777777" w:rsidR="00497F27" w:rsidRDefault="00497F27" w:rsidP="008043E2">
      <w:pPr>
        <w:spacing w:after="0" w:line="240" w:lineRule="auto"/>
      </w:pPr>
      <w:r>
        <w:separator/>
      </w:r>
    </w:p>
  </w:footnote>
  <w:footnote w:type="continuationSeparator" w:id="0">
    <w:p w14:paraId="503F3128" w14:textId="77777777" w:rsidR="00497F27" w:rsidRDefault="00497F27" w:rsidP="0080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44563"/>
      <w:docPartObj>
        <w:docPartGallery w:val="Page Numbers (Top of Page)"/>
        <w:docPartUnique/>
      </w:docPartObj>
    </w:sdtPr>
    <w:sdtEndPr/>
    <w:sdtContent>
      <w:p w14:paraId="0EAA97CB" w14:textId="0979A51E" w:rsidR="008043E2" w:rsidRDefault="008043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BD" w:rsidRPr="008940BD">
          <w:rPr>
            <w:noProof/>
            <w:lang w:val="ru-RU"/>
          </w:rPr>
          <w:t>1</w:t>
        </w:r>
        <w:r>
          <w:fldChar w:fldCharType="end"/>
        </w:r>
      </w:p>
    </w:sdtContent>
  </w:sdt>
  <w:p w14:paraId="66DE9CB5" w14:textId="77777777" w:rsidR="008043E2" w:rsidRDefault="008043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FE3"/>
    <w:multiLevelType w:val="multilevel"/>
    <w:tmpl w:val="585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5369A"/>
    <w:multiLevelType w:val="multilevel"/>
    <w:tmpl w:val="00C4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012CF"/>
    <w:multiLevelType w:val="multilevel"/>
    <w:tmpl w:val="914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D78A3"/>
    <w:multiLevelType w:val="multilevel"/>
    <w:tmpl w:val="923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D54DE"/>
    <w:multiLevelType w:val="multilevel"/>
    <w:tmpl w:val="1A2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400B3"/>
    <w:multiLevelType w:val="multilevel"/>
    <w:tmpl w:val="199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724DB"/>
    <w:multiLevelType w:val="multilevel"/>
    <w:tmpl w:val="1A6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AD"/>
    <w:rsid w:val="00497F27"/>
    <w:rsid w:val="004D58A2"/>
    <w:rsid w:val="00593510"/>
    <w:rsid w:val="008043E2"/>
    <w:rsid w:val="008940BD"/>
    <w:rsid w:val="00E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AB04"/>
  <w15:chartTrackingRefBased/>
  <w15:docId w15:val="{C6B50122-E93F-4B8A-8FF2-08B9709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3E2"/>
  </w:style>
  <w:style w:type="paragraph" w:styleId="a5">
    <w:name w:val="footer"/>
    <w:basedOn w:val="a"/>
    <w:link w:val="a6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3E2"/>
  </w:style>
  <w:style w:type="paragraph" w:styleId="a7">
    <w:name w:val="Balloon Text"/>
    <w:basedOn w:val="a"/>
    <w:link w:val="a8"/>
    <w:uiPriority w:val="99"/>
    <w:semiHidden/>
    <w:unhideWhenUsed/>
    <w:rsid w:val="0080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36D5-5B0F-42B5-BDAD-90AC4B86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Александрина Владимировна</dc:creator>
  <cp:keywords/>
  <dc:description/>
  <cp:lastModifiedBy>Великанова Татьяна Александровна</cp:lastModifiedBy>
  <cp:revision>2</cp:revision>
  <cp:lastPrinted>2024-04-12T07:46:00Z</cp:lastPrinted>
  <dcterms:created xsi:type="dcterms:W3CDTF">2024-04-25T13:19:00Z</dcterms:created>
  <dcterms:modified xsi:type="dcterms:W3CDTF">2024-04-25T13:19:00Z</dcterms:modified>
</cp:coreProperties>
</file>