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19" w:rsidRDefault="008B0EF4">
      <w:pPr>
        <w:pStyle w:val="20"/>
        <w:framePr w:w="9696" w:h="14122" w:hRule="exact" w:wrap="none" w:vAnchor="page" w:hAnchor="page" w:x="1732" w:y="1079"/>
        <w:shd w:val="clear" w:color="auto" w:fill="auto"/>
        <w:spacing w:after="7" w:line="300" w:lineRule="exact"/>
      </w:pPr>
      <w:bookmarkStart w:id="0" w:name="_GoBack"/>
      <w:r>
        <w:t>Выполнение требований законодательства в части осуществления</w:t>
      </w:r>
    </w:p>
    <w:p w:rsidR="000D5D19" w:rsidRDefault="008B0EF4">
      <w:pPr>
        <w:pStyle w:val="20"/>
        <w:framePr w:w="9696" w:h="14122" w:hRule="exact" w:wrap="none" w:vAnchor="page" w:hAnchor="page" w:x="1732" w:y="1079"/>
        <w:shd w:val="clear" w:color="auto" w:fill="auto"/>
        <w:spacing w:after="293" w:line="300" w:lineRule="exact"/>
      </w:pPr>
      <w:r>
        <w:t>охранной деятельности</w:t>
      </w:r>
    </w:p>
    <w:bookmarkEnd w:id="0"/>
    <w:p w:rsidR="000D5D19" w:rsidRDefault="008B0EF4">
      <w:pPr>
        <w:pStyle w:val="20"/>
        <w:framePr w:w="9696" w:h="14122" w:hRule="exact" w:wrap="none" w:vAnchor="page" w:hAnchor="page" w:x="1732" w:y="1079"/>
        <w:shd w:val="clear" w:color="auto" w:fill="auto"/>
        <w:spacing w:after="0" w:line="341" w:lineRule="exact"/>
        <w:ind w:firstLine="760"/>
        <w:jc w:val="both"/>
      </w:pPr>
      <w:r>
        <w:t xml:space="preserve">В соответствии с нормами, изложенными в Указе Президента Республики Беларусь от 2 сентября 2019 года № 326 «О совершенствовании лицензирования», с 1 октября 2019 года </w:t>
      </w:r>
      <w:r>
        <w:t>деятельность по охране юридическим лицом принадлежащих ему объектов (имущества) не относится к лицензируемым видам охранной деятельности.</w:t>
      </w:r>
    </w:p>
    <w:p w:rsidR="000D5D19" w:rsidRDefault="008B0EF4">
      <w:pPr>
        <w:pStyle w:val="20"/>
        <w:framePr w:w="9696" w:h="14122" w:hRule="exact" w:wrap="none" w:vAnchor="page" w:hAnchor="page" w:x="1732" w:y="1079"/>
        <w:shd w:val="clear" w:color="auto" w:fill="auto"/>
        <w:spacing w:after="0" w:line="341" w:lineRule="exact"/>
        <w:ind w:firstLine="760"/>
        <w:jc w:val="both"/>
      </w:pPr>
      <w:r>
        <w:t>Вместе с тем, контроль за охранной деятельностью организаций, осуществляющих охранную деятельность в части принадлежащ</w:t>
      </w:r>
      <w:r>
        <w:t>их им объектов (имущества), осуществляется в рамках мероприятий технического (технологического, поверочного) характера.</w:t>
      </w:r>
    </w:p>
    <w:p w:rsidR="000D5D19" w:rsidRDefault="008B0EF4">
      <w:pPr>
        <w:pStyle w:val="20"/>
        <w:framePr w:w="9696" w:h="14122" w:hRule="exact" w:wrap="none" w:vAnchor="page" w:hAnchor="page" w:x="1732" w:y="1079"/>
        <w:shd w:val="clear" w:color="auto" w:fill="auto"/>
        <w:spacing w:after="0" w:line="341" w:lineRule="exact"/>
        <w:ind w:firstLine="760"/>
        <w:jc w:val="both"/>
      </w:pPr>
      <w:r>
        <w:t>В соответствии с пунктом 2 перечня мероприятий технического (технологического, проверочного) характера, утвержденного постановлением Сов</w:t>
      </w:r>
      <w:r>
        <w:t>ета Министров Республики Беларусь от 30 ноября 2012 года № 1105, вышеуказанные мероприятия проводятся с периодичностью один раз в три года в отношении организаций, их обособленных подразделений.</w:t>
      </w:r>
    </w:p>
    <w:p w:rsidR="000D5D19" w:rsidRDefault="008B0EF4">
      <w:pPr>
        <w:pStyle w:val="20"/>
        <w:framePr w:w="9696" w:h="14122" w:hRule="exact" w:wrap="none" w:vAnchor="page" w:hAnchor="page" w:x="1732" w:y="1079"/>
        <w:shd w:val="clear" w:color="auto" w:fill="auto"/>
        <w:spacing w:after="0" w:line="341" w:lineRule="exact"/>
        <w:ind w:firstLine="760"/>
        <w:jc w:val="both"/>
      </w:pPr>
      <w:r>
        <w:t>Порядок проведения мероприятий технического (технологического</w:t>
      </w:r>
      <w:r>
        <w:t>, проверочного) характера установлен постановлением Министерства внутренних дел Республики Беларусь от 4 апреля 2019 г. № 94 «О порядке осуществления мероприятий технического (технологического, проверочного) характера».</w:t>
      </w:r>
    </w:p>
    <w:p w:rsidR="000D5D19" w:rsidRDefault="008B0EF4">
      <w:pPr>
        <w:pStyle w:val="20"/>
        <w:framePr w:w="9696" w:h="14122" w:hRule="exact" w:wrap="none" w:vAnchor="page" w:hAnchor="page" w:x="1732" w:y="1079"/>
        <w:shd w:val="clear" w:color="auto" w:fill="auto"/>
        <w:spacing w:after="0" w:line="341" w:lineRule="exact"/>
        <w:ind w:firstLine="760"/>
        <w:jc w:val="both"/>
      </w:pPr>
      <w:r>
        <w:t>По результатам проведенных Климовичс</w:t>
      </w:r>
      <w:r>
        <w:t xml:space="preserve">ким отделом Департамента охраны мероприятий (технологического, проверочного) технического характера в отношении организаций можно выделить следующие типичные нарушения условий и правил осуществления охранной деятельности, установленных в Законе Республики </w:t>
      </w:r>
      <w:r>
        <w:t>Беларусь от 8 ноября 2006 г. «Об охранной деятельности» и иных нормативных правовых актах, регулирующих порядок осуществления данной деятельности:</w:t>
      </w:r>
    </w:p>
    <w:p w:rsidR="000D5D19" w:rsidRDefault="008B0EF4">
      <w:pPr>
        <w:pStyle w:val="20"/>
        <w:framePr w:w="9696" w:h="14122" w:hRule="exact" w:wrap="none" w:vAnchor="page" w:hAnchor="page" w:x="1732" w:y="1079"/>
        <w:shd w:val="clear" w:color="auto" w:fill="auto"/>
        <w:spacing w:after="0" w:line="341" w:lineRule="exact"/>
        <w:ind w:firstLine="760"/>
        <w:jc w:val="both"/>
      </w:pPr>
      <w:r>
        <w:t>не представление организацией документов, подтверждающих отсутствие судимости у работников охраны;</w:t>
      </w:r>
    </w:p>
    <w:p w:rsidR="000D5D19" w:rsidRDefault="008B0EF4">
      <w:pPr>
        <w:pStyle w:val="20"/>
        <w:framePr w:w="9696" w:h="14122" w:hRule="exact" w:wrap="none" w:vAnchor="page" w:hAnchor="page" w:x="1732" w:y="1079"/>
        <w:shd w:val="clear" w:color="auto" w:fill="auto"/>
        <w:spacing w:after="0" w:line="341" w:lineRule="exact"/>
        <w:ind w:firstLine="760"/>
        <w:jc w:val="both"/>
      </w:pPr>
      <w:r>
        <w:t>отсутствие</w:t>
      </w:r>
      <w:r>
        <w:t xml:space="preserve"> сведений о непризнании в установленном законодательством порядке недееспособными либо ограниченно дееспособными на работников охраны;</w:t>
      </w:r>
    </w:p>
    <w:p w:rsidR="000D5D19" w:rsidRDefault="008B0EF4">
      <w:pPr>
        <w:pStyle w:val="20"/>
        <w:framePr w:w="9696" w:h="14122" w:hRule="exact" w:wrap="none" w:vAnchor="page" w:hAnchor="page" w:x="1732" w:y="1079"/>
        <w:shd w:val="clear" w:color="auto" w:fill="auto"/>
        <w:spacing w:after="0" w:line="341" w:lineRule="exact"/>
        <w:ind w:firstLine="760"/>
        <w:jc w:val="both"/>
      </w:pPr>
      <w:r>
        <w:t>отсутствие сведений о не предъявлении обвинения в совершении преступления, не состоянии на профилактическом учете в орган</w:t>
      </w:r>
      <w:r>
        <w:t>ах внутренних дел в связи с противоправным поведением на работников охраны;</w:t>
      </w:r>
    </w:p>
    <w:p w:rsidR="000D5D19" w:rsidRDefault="008B0EF4">
      <w:pPr>
        <w:pStyle w:val="20"/>
        <w:framePr w:w="9696" w:h="14122" w:hRule="exact" w:wrap="none" w:vAnchor="page" w:hAnchor="page" w:x="1732" w:y="1079"/>
        <w:shd w:val="clear" w:color="auto" w:fill="auto"/>
        <w:spacing w:after="0" w:line="341" w:lineRule="exact"/>
        <w:ind w:firstLine="760"/>
        <w:jc w:val="both"/>
      </w:pPr>
      <w:r>
        <w:t>отсутствие сведений на работников охраны, в отношении которых не аннулировано разрешение на хранение оружия;</w:t>
      </w:r>
    </w:p>
    <w:p w:rsidR="000D5D19" w:rsidRDefault="000D5D19">
      <w:pPr>
        <w:rPr>
          <w:sz w:val="2"/>
          <w:szCs w:val="2"/>
        </w:rPr>
        <w:sectPr w:rsidR="000D5D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5D19" w:rsidRDefault="008B0EF4">
      <w:pPr>
        <w:pStyle w:val="20"/>
        <w:framePr w:w="9682" w:h="9360" w:hRule="exact" w:wrap="none" w:vAnchor="page" w:hAnchor="page" w:x="481" w:y="1055"/>
        <w:shd w:val="clear" w:color="auto" w:fill="auto"/>
        <w:spacing w:after="0" w:line="341" w:lineRule="exact"/>
        <w:ind w:firstLine="740"/>
        <w:jc w:val="both"/>
      </w:pPr>
      <w:r>
        <w:lastRenderedPageBreak/>
        <w:t>находящиеся под диспансерном наблюдением в соотве</w:t>
      </w:r>
      <w:r>
        <w:t>тствии с законодательством в области оказания психиатрической помощи, а также состоящие на профилактическом учете в органах внутренних дел в связи с противоправным поведением;</w:t>
      </w:r>
    </w:p>
    <w:p w:rsidR="000D5D19" w:rsidRDefault="008B0EF4">
      <w:pPr>
        <w:pStyle w:val="20"/>
        <w:framePr w:w="9682" w:h="9360" w:hRule="exact" w:wrap="none" w:vAnchor="page" w:hAnchor="page" w:x="481" w:y="1055"/>
        <w:shd w:val="clear" w:color="auto" w:fill="auto"/>
        <w:spacing w:after="0" w:line="341" w:lineRule="exact"/>
        <w:ind w:firstLine="740"/>
        <w:jc w:val="both"/>
      </w:pPr>
      <w:r>
        <w:t>работники охраны выполняют обязанности не имея служебного удостоверения и жетона</w:t>
      </w:r>
      <w:r>
        <w:t>;</w:t>
      </w:r>
    </w:p>
    <w:p w:rsidR="000D5D19" w:rsidRDefault="008B0EF4">
      <w:pPr>
        <w:pStyle w:val="20"/>
        <w:framePr w:w="9682" w:h="9360" w:hRule="exact" w:wrap="none" w:vAnchor="page" w:hAnchor="page" w:x="481" w:y="1055"/>
        <w:shd w:val="clear" w:color="auto" w:fill="auto"/>
        <w:spacing w:after="0" w:line="341" w:lineRule="exact"/>
        <w:ind w:firstLine="740"/>
        <w:jc w:val="both"/>
      </w:pPr>
      <w:r>
        <w:t>не соблюдение установленного порядка проведения профессиональной подготовки с работниками охраны.</w:t>
      </w:r>
    </w:p>
    <w:p w:rsidR="000D5D19" w:rsidRDefault="008B0EF4">
      <w:pPr>
        <w:pStyle w:val="20"/>
        <w:framePr w:w="9682" w:h="9360" w:hRule="exact" w:wrap="none" w:vAnchor="page" w:hAnchor="page" w:x="481" w:y="1055"/>
        <w:shd w:val="clear" w:color="auto" w:fill="auto"/>
        <w:spacing w:after="0" w:line="341" w:lineRule="exact"/>
        <w:ind w:firstLine="740"/>
        <w:jc w:val="both"/>
      </w:pPr>
      <w:r>
        <w:t xml:space="preserve">В соответствии с постановлением Министерства внутренних дел Республики Беларусь от 02.11.2023 № 241 с 26 января 2024 года допуск работников сторожевой </w:t>
      </w:r>
      <w:r>
        <w:t>охраны к выполнению обязанностей осуществляется только после прохождения ими квалификационного экзамена по вопросам осуществления охранной деятельности.</w:t>
      </w:r>
    </w:p>
    <w:p w:rsidR="000D5D19" w:rsidRDefault="008B0EF4">
      <w:pPr>
        <w:pStyle w:val="20"/>
        <w:framePr w:w="9682" w:h="9360" w:hRule="exact" w:wrap="none" w:vAnchor="page" w:hAnchor="page" w:x="481" w:y="1055"/>
        <w:shd w:val="clear" w:color="auto" w:fill="auto"/>
        <w:spacing w:after="0" w:line="341" w:lineRule="exact"/>
        <w:ind w:firstLine="740"/>
        <w:jc w:val="both"/>
      </w:pPr>
      <w:r>
        <w:t xml:space="preserve">Ненадлежащее выполнение организациями мероприятий, направленных на сохранность имущества, способствуют </w:t>
      </w:r>
      <w:r>
        <w:t>совершению краж с охраняемых объектов.</w:t>
      </w:r>
    </w:p>
    <w:p w:rsidR="000D5D19" w:rsidRDefault="008B0EF4">
      <w:pPr>
        <w:pStyle w:val="20"/>
        <w:framePr w:w="9682" w:h="9360" w:hRule="exact" w:wrap="none" w:vAnchor="page" w:hAnchor="page" w:x="481" w:y="1055"/>
        <w:shd w:val="clear" w:color="auto" w:fill="auto"/>
        <w:spacing w:after="0" w:line="341" w:lineRule="exact"/>
        <w:ind w:firstLine="740"/>
        <w:jc w:val="both"/>
      </w:pPr>
      <w:r>
        <w:t>Единственный способ защитить себя и свое имущество - заключить договор на охранные услуги с подразделениями Департамента охраны. Это является выгодным инвестированием в собственную безопасность и сохранность имущества</w:t>
      </w:r>
      <w:r>
        <w:t>.</w:t>
      </w:r>
    </w:p>
    <w:p w:rsidR="000D5D19" w:rsidRDefault="008B0EF4">
      <w:pPr>
        <w:pStyle w:val="20"/>
        <w:framePr w:w="9682" w:h="9360" w:hRule="exact" w:wrap="none" w:vAnchor="page" w:hAnchor="page" w:x="481" w:y="1055"/>
        <w:shd w:val="clear" w:color="auto" w:fill="auto"/>
        <w:spacing w:after="0" w:line="341" w:lineRule="exact"/>
        <w:ind w:firstLine="740"/>
        <w:jc w:val="both"/>
      </w:pPr>
      <w:r>
        <w:t>Департамент охраны имеет огромный опыт работы в сфере охранной деятельности, а качество оказываемых охранных услуг находится на высочайшем уровне.</w:t>
      </w:r>
    </w:p>
    <w:p w:rsidR="000D5D19" w:rsidRDefault="008B0EF4">
      <w:pPr>
        <w:pStyle w:val="20"/>
        <w:framePr w:w="9682" w:h="9360" w:hRule="exact" w:wrap="none" w:vAnchor="page" w:hAnchor="page" w:x="481" w:y="1055"/>
        <w:shd w:val="clear" w:color="auto" w:fill="auto"/>
        <w:spacing w:after="0" w:line="341" w:lineRule="exact"/>
        <w:ind w:firstLine="740"/>
        <w:jc w:val="both"/>
      </w:pPr>
      <w:r>
        <w:t>Мы подбираем наиболее оптимальный и подходящий комплекс охранных мер, исходя из пожеланий и требований зака</w:t>
      </w:r>
      <w:r>
        <w:t>зчика. Наши сотрудники являются настоящими профессионалами своего дела. С нами Вы можете быть уверены в своем безопасном будущем.</w:t>
      </w:r>
    </w:p>
    <w:p w:rsidR="000D5D19" w:rsidRDefault="000D5D19">
      <w:pPr>
        <w:rPr>
          <w:sz w:val="2"/>
          <w:szCs w:val="2"/>
        </w:rPr>
      </w:pPr>
    </w:p>
    <w:sectPr w:rsidR="000D5D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F4" w:rsidRDefault="008B0EF4">
      <w:r>
        <w:separator/>
      </w:r>
    </w:p>
  </w:endnote>
  <w:endnote w:type="continuationSeparator" w:id="0">
    <w:p w:rsidR="008B0EF4" w:rsidRDefault="008B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F4" w:rsidRDefault="008B0EF4"/>
  </w:footnote>
  <w:footnote w:type="continuationSeparator" w:id="0">
    <w:p w:rsidR="008B0EF4" w:rsidRDefault="008B0E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9"/>
    <w:rsid w:val="000D5D19"/>
    <w:rsid w:val="00621852"/>
    <w:rsid w:val="008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ADB69-EBF2-4464-B90E-8435E645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Екатерина Петровна</dc:creator>
  <cp:lastModifiedBy>Даниленко Екатерина Петровна</cp:lastModifiedBy>
  <cp:revision>1</cp:revision>
  <dcterms:created xsi:type="dcterms:W3CDTF">2024-12-26T11:09:00Z</dcterms:created>
  <dcterms:modified xsi:type="dcterms:W3CDTF">2024-12-26T11:13:00Z</dcterms:modified>
</cp:coreProperties>
</file>