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E9" w:rsidRPr="00F367E9" w:rsidRDefault="00F367E9" w:rsidP="00F367E9">
      <w:pPr>
        <w:shd w:val="clear" w:color="auto" w:fill="FFFFFF"/>
        <w:ind w:firstLine="567"/>
        <w:jc w:val="center"/>
        <w:outlineLvl w:val="1"/>
        <w:rPr>
          <w:b/>
          <w:bCs/>
          <w:sz w:val="28"/>
          <w:szCs w:val="28"/>
        </w:rPr>
      </w:pPr>
      <w:r w:rsidRPr="00F367E9">
        <w:rPr>
          <w:b/>
          <w:bCs/>
          <w:sz w:val="28"/>
          <w:szCs w:val="28"/>
        </w:rPr>
        <w:t xml:space="preserve">Разрешения на </w:t>
      </w:r>
      <w:proofErr w:type="spellStart"/>
      <w:r>
        <w:rPr>
          <w:b/>
          <w:bCs/>
          <w:sz w:val="28"/>
          <w:szCs w:val="28"/>
        </w:rPr>
        <w:t>спецводопользование</w:t>
      </w:r>
      <w:proofErr w:type="spellEnd"/>
      <w:r w:rsidRPr="00F367E9">
        <w:rPr>
          <w:b/>
          <w:bCs/>
          <w:sz w:val="28"/>
          <w:szCs w:val="28"/>
        </w:rPr>
        <w:t xml:space="preserve">, выданные субъектам </w:t>
      </w:r>
      <w:proofErr w:type="spellStart"/>
      <w:r w:rsidRPr="00F367E9">
        <w:rPr>
          <w:b/>
          <w:bCs/>
          <w:sz w:val="28"/>
          <w:szCs w:val="28"/>
        </w:rPr>
        <w:t>Хотимского</w:t>
      </w:r>
      <w:proofErr w:type="spellEnd"/>
      <w:r w:rsidRPr="00F367E9">
        <w:rPr>
          <w:b/>
          <w:bCs/>
          <w:sz w:val="28"/>
          <w:szCs w:val="28"/>
        </w:rPr>
        <w:t xml:space="preserve"> района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777"/>
        <w:gridCol w:w="1970"/>
        <w:gridCol w:w="1313"/>
        <w:gridCol w:w="1314"/>
      </w:tblGrid>
      <w:tr w:rsidR="00D74DC7" w:rsidRPr="00714AC5" w:rsidTr="00D74DC7">
        <w:tc>
          <w:tcPr>
            <w:tcW w:w="643" w:type="dxa"/>
            <w:shd w:val="clear" w:color="auto" w:fill="auto"/>
            <w:vAlign w:val="center"/>
          </w:tcPr>
          <w:p w:rsidR="00D74DC7" w:rsidRPr="00714AC5" w:rsidRDefault="00D74DC7" w:rsidP="0013085A">
            <w:pPr>
              <w:jc w:val="center"/>
            </w:pPr>
            <w:r w:rsidRPr="00714AC5">
              <w:t xml:space="preserve">№ </w:t>
            </w:r>
            <w:proofErr w:type="spellStart"/>
            <w:r w:rsidRPr="00714AC5">
              <w:t>п</w:t>
            </w:r>
            <w:proofErr w:type="spellEnd"/>
            <w:r w:rsidRPr="00714AC5">
              <w:t>/</w:t>
            </w:r>
            <w:proofErr w:type="spellStart"/>
            <w:r w:rsidRPr="00714AC5">
              <w:t>п</w:t>
            </w:r>
            <w:proofErr w:type="spellEnd"/>
          </w:p>
        </w:tc>
        <w:tc>
          <w:tcPr>
            <w:tcW w:w="4777" w:type="dxa"/>
            <w:shd w:val="clear" w:color="auto" w:fill="auto"/>
            <w:vAlign w:val="center"/>
          </w:tcPr>
          <w:p w:rsidR="00D74DC7" w:rsidRPr="00714AC5" w:rsidRDefault="00D74DC7" w:rsidP="0013085A">
            <w:pPr>
              <w:jc w:val="center"/>
            </w:pPr>
            <w:r w:rsidRPr="00714AC5">
              <w:t>Наименование субъекта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74DC7" w:rsidRPr="00714AC5" w:rsidRDefault="00D74DC7" w:rsidP="0013085A">
            <w:pPr>
              <w:jc w:val="center"/>
            </w:pPr>
            <w:r w:rsidRPr="00714AC5">
              <w:t>№ разрешения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74DC7" w:rsidRPr="00714AC5" w:rsidRDefault="00D74DC7" w:rsidP="0013085A">
            <w:pPr>
              <w:jc w:val="center"/>
            </w:pPr>
            <w:r w:rsidRPr="00714AC5">
              <w:t>Дата выдачи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74DC7" w:rsidRPr="00714AC5" w:rsidRDefault="00D74DC7" w:rsidP="0013085A">
            <w:pPr>
              <w:jc w:val="center"/>
            </w:pPr>
            <w:r w:rsidRPr="00714AC5">
              <w:t>Срок действия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</w:t>
            </w:r>
          </w:p>
        </w:tc>
        <w:tc>
          <w:tcPr>
            <w:tcW w:w="4777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ОАО «Бабушкино подворье»</w:t>
            </w:r>
          </w:p>
        </w:tc>
        <w:tc>
          <w:tcPr>
            <w:tcW w:w="1970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02120/06/18.0286</w:t>
            </w:r>
          </w:p>
        </w:tc>
        <w:tc>
          <w:tcPr>
            <w:tcW w:w="131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21.06.2016</w:t>
            </w:r>
          </w:p>
        </w:tc>
        <w:tc>
          <w:tcPr>
            <w:tcW w:w="1314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20.06.2026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2</w:t>
            </w:r>
          </w:p>
        </w:tc>
        <w:tc>
          <w:tcPr>
            <w:tcW w:w="4777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ОАО «</w:t>
            </w:r>
            <w:proofErr w:type="spellStart"/>
            <w:r>
              <w:t>Октябрь-Березки</w:t>
            </w:r>
            <w:proofErr w:type="spellEnd"/>
            <w:r>
              <w:t>»</w:t>
            </w:r>
          </w:p>
        </w:tc>
        <w:tc>
          <w:tcPr>
            <w:tcW w:w="1970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06/18.0277</w:t>
            </w:r>
          </w:p>
        </w:tc>
        <w:tc>
          <w:tcPr>
            <w:tcW w:w="131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27.12.2019</w:t>
            </w:r>
          </w:p>
        </w:tc>
        <w:tc>
          <w:tcPr>
            <w:tcW w:w="1314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26.12.2029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3</w:t>
            </w:r>
          </w:p>
        </w:tc>
        <w:tc>
          <w:tcPr>
            <w:tcW w:w="4777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ОАО «</w:t>
            </w:r>
            <w:proofErr w:type="spellStart"/>
            <w:r>
              <w:t>Липовка</w:t>
            </w:r>
            <w:proofErr w:type="spellEnd"/>
            <w:r>
              <w:t>»</w:t>
            </w:r>
          </w:p>
        </w:tc>
        <w:tc>
          <w:tcPr>
            <w:tcW w:w="1970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06/18.0376</w:t>
            </w:r>
          </w:p>
        </w:tc>
        <w:tc>
          <w:tcPr>
            <w:tcW w:w="131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07.05.2021</w:t>
            </w:r>
          </w:p>
        </w:tc>
        <w:tc>
          <w:tcPr>
            <w:tcW w:w="1314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06.05.2031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4</w:t>
            </w:r>
          </w:p>
        </w:tc>
        <w:tc>
          <w:tcPr>
            <w:tcW w:w="4777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ОАО «</w:t>
            </w:r>
            <w:proofErr w:type="spellStart"/>
            <w:r>
              <w:t>Хотимский</w:t>
            </w:r>
            <w:proofErr w:type="spellEnd"/>
            <w:r>
              <w:t xml:space="preserve"> </w:t>
            </w:r>
            <w:proofErr w:type="spellStart"/>
            <w:r>
              <w:t>Технокомплекс</w:t>
            </w:r>
            <w:proofErr w:type="spellEnd"/>
            <w:r>
              <w:t>»</w:t>
            </w:r>
          </w:p>
        </w:tc>
        <w:tc>
          <w:tcPr>
            <w:tcW w:w="1970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06/18.0285</w:t>
            </w:r>
          </w:p>
        </w:tc>
        <w:tc>
          <w:tcPr>
            <w:tcW w:w="131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12.10.2020</w:t>
            </w:r>
          </w:p>
        </w:tc>
        <w:tc>
          <w:tcPr>
            <w:tcW w:w="1314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11.10.2030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5</w:t>
            </w:r>
          </w:p>
        </w:tc>
        <w:tc>
          <w:tcPr>
            <w:tcW w:w="4777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ОАО «</w:t>
            </w:r>
            <w:proofErr w:type="spellStart"/>
            <w:r>
              <w:t>Батаево</w:t>
            </w:r>
            <w:proofErr w:type="spellEnd"/>
            <w:r>
              <w:t>»</w:t>
            </w:r>
          </w:p>
        </w:tc>
        <w:tc>
          <w:tcPr>
            <w:tcW w:w="1970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06/18.0276</w:t>
            </w:r>
          </w:p>
        </w:tc>
        <w:tc>
          <w:tcPr>
            <w:tcW w:w="131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14.01.2021</w:t>
            </w:r>
          </w:p>
        </w:tc>
        <w:tc>
          <w:tcPr>
            <w:tcW w:w="1314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13.01.2031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Default="00D74DC7" w:rsidP="0013085A">
            <w:pPr>
              <w:jc w:val="both"/>
            </w:pPr>
            <w:r>
              <w:t>6</w:t>
            </w:r>
          </w:p>
        </w:tc>
        <w:tc>
          <w:tcPr>
            <w:tcW w:w="4777" w:type="dxa"/>
            <w:shd w:val="clear" w:color="auto" w:fill="auto"/>
          </w:tcPr>
          <w:p w:rsidR="00D74DC7" w:rsidRDefault="00D74DC7" w:rsidP="0013085A">
            <w:pPr>
              <w:jc w:val="both"/>
            </w:pPr>
            <w:r>
              <w:t>ОАО «</w:t>
            </w:r>
            <w:proofErr w:type="spellStart"/>
            <w:r>
              <w:t>Хотимский</w:t>
            </w:r>
            <w:proofErr w:type="spellEnd"/>
            <w:r>
              <w:t xml:space="preserve"> льнозавод»</w:t>
            </w:r>
          </w:p>
        </w:tc>
        <w:tc>
          <w:tcPr>
            <w:tcW w:w="1970" w:type="dxa"/>
            <w:shd w:val="clear" w:color="auto" w:fill="auto"/>
          </w:tcPr>
          <w:p w:rsidR="00D74DC7" w:rsidRDefault="00D74DC7" w:rsidP="0013085A">
            <w:pPr>
              <w:jc w:val="both"/>
            </w:pPr>
            <w:r>
              <w:t>06/18.0397</w:t>
            </w:r>
          </w:p>
        </w:tc>
        <w:tc>
          <w:tcPr>
            <w:tcW w:w="1313" w:type="dxa"/>
            <w:shd w:val="clear" w:color="auto" w:fill="auto"/>
          </w:tcPr>
          <w:p w:rsidR="00D74DC7" w:rsidRDefault="00D74DC7" w:rsidP="0013085A">
            <w:pPr>
              <w:jc w:val="both"/>
            </w:pPr>
            <w:r>
              <w:t>20.10.2020</w:t>
            </w:r>
          </w:p>
        </w:tc>
        <w:tc>
          <w:tcPr>
            <w:tcW w:w="1314" w:type="dxa"/>
            <w:shd w:val="clear" w:color="auto" w:fill="auto"/>
          </w:tcPr>
          <w:p w:rsidR="00D74DC7" w:rsidRDefault="00D74DC7" w:rsidP="0013085A">
            <w:pPr>
              <w:jc w:val="both"/>
            </w:pPr>
            <w:r>
              <w:t>19.10.2025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7</w:t>
            </w:r>
          </w:p>
        </w:tc>
        <w:tc>
          <w:tcPr>
            <w:tcW w:w="4777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proofErr w:type="spellStart"/>
            <w:r>
              <w:t>ф-л</w:t>
            </w:r>
            <w:proofErr w:type="spellEnd"/>
            <w:r>
              <w:t xml:space="preserve"> «</w:t>
            </w:r>
            <w:proofErr w:type="spellStart"/>
            <w:r>
              <w:t>Костюковичский</w:t>
            </w:r>
            <w:proofErr w:type="spellEnd"/>
            <w:r>
              <w:t xml:space="preserve"> водоканал» УПКП ВКХ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1970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06/18.0615</w:t>
            </w:r>
          </w:p>
        </w:tc>
        <w:tc>
          <w:tcPr>
            <w:tcW w:w="131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16.09.2019</w:t>
            </w:r>
          </w:p>
        </w:tc>
        <w:tc>
          <w:tcPr>
            <w:tcW w:w="1314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15.09.2024</w:t>
            </w:r>
          </w:p>
        </w:tc>
      </w:tr>
      <w:tr w:rsidR="00D74DC7" w:rsidRPr="00714AC5" w:rsidTr="00D74DC7">
        <w:tc>
          <w:tcPr>
            <w:tcW w:w="64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8</w:t>
            </w:r>
          </w:p>
        </w:tc>
        <w:tc>
          <w:tcPr>
            <w:tcW w:w="4777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ГУСО «</w:t>
            </w:r>
            <w:proofErr w:type="spellStart"/>
            <w:r>
              <w:t>Хотимский</w:t>
            </w:r>
            <w:proofErr w:type="spellEnd"/>
            <w:r>
              <w:t xml:space="preserve"> психоневрологический дом – интернат для престарелых и инвалидов»</w:t>
            </w:r>
          </w:p>
        </w:tc>
        <w:tc>
          <w:tcPr>
            <w:tcW w:w="1970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06/18.0038</w:t>
            </w:r>
          </w:p>
        </w:tc>
        <w:tc>
          <w:tcPr>
            <w:tcW w:w="1313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20.10.2020</w:t>
            </w:r>
          </w:p>
        </w:tc>
        <w:tc>
          <w:tcPr>
            <w:tcW w:w="1314" w:type="dxa"/>
            <w:shd w:val="clear" w:color="auto" w:fill="auto"/>
          </w:tcPr>
          <w:p w:rsidR="00D74DC7" w:rsidRPr="00714AC5" w:rsidRDefault="00D74DC7" w:rsidP="0013085A">
            <w:pPr>
              <w:jc w:val="both"/>
            </w:pPr>
            <w:r>
              <w:t>19.10.2030</w:t>
            </w:r>
          </w:p>
        </w:tc>
      </w:tr>
    </w:tbl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В соответствии со ст.30 Водного кодекса Республики Беларусь специальное водопользование осуществляется на  основании разрешений на специальное водопользование, выдаваемых территориальными органами Минприроды – областными комитетами природных ресурсов и охраны окружающей среды.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</w:rPr>
      </w:pPr>
      <w:r w:rsidRPr="0039610C">
        <w:rPr>
          <w:sz w:val="28"/>
          <w:szCs w:val="28"/>
        </w:rPr>
        <w:tab/>
      </w:r>
      <w:r w:rsidRPr="0039610C">
        <w:rPr>
          <w:b/>
          <w:sz w:val="28"/>
          <w:szCs w:val="28"/>
        </w:rPr>
        <w:t xml:space="preserve">В </w:t>
      </w:r>
      <w:r w:rsidR="00F367E9">
        <w:rPr>
          <w:b/>
          <w:sz w:val="28"/>
          <w:szCs w:val="28"/>
        </w:rPr>
        <w:t xml:space="preserve">Хотимском районе </w:t>
      </w:r>
      <w:r w:rsidRPr="0039610C">
        <w:rPr>
          <w:b/>
          <w:sz w:val="28"/>
          <w:szCs w:val="28"/>
        </w:rPr>
        <w:t xml:space="preserve">разрешения на специальное водопользования выдаются Могилевским областным комитетом природных ресурсов и охраны окружающей среды, который находится по адресу: 212026, г.Могилев, ул.Орловского 24Б, </w:t>
      </w:r>
      <w:proofErr w:type="spellStart"/>
      <w:r w:rsidRPr="0039610C">
        <w:rPr>
          <w:b/>
          <w:sz w:val="28"/>
          <w:szCs w:val="28"/>
        </w:rPr>
        <w:t>каб</w:t>
      </w:r>
      <w:proofErr w:type="spellEnd"/>
      <w:r w:rsidRPr="0039610C">
        <w:rPr>
          <w:b/>
          <w:sz w:val="28"/>
          <w:szCs w:val="28"/>
        </w:rPr>
        <w:t>. 410, т.64 78 92 (отдел госконтроля за охраной и использованием водных ресурсов).</w:t>
      </w:r>
      <w:r w:rsidR="00825365">
        <w:rPr>
          <w:b/>
          <w:sz w:val="28"/>
          <w:szCs w:val="28"/>
        </w:rPr>
        <w:t xml:space="preserve"> По данному вопросу также можно обратиться в </w:t>
      </w:r>
      <w:proofErr w:type="spellStart"/>
      <w:r w:rsidR="00825365">
        <w:rPr>
          <w:b/>
          <w:sz w:val="28"/>
          <w:szCs w:val="28"/>
        </w:rPr>
        <w:t>Хотимскую</w:t>
      </w:r>
      <w:proofErr w:type="spellEnd"/>
      <w:r w:rsidR="00825365">
        <w:rPr>
          <w:b/>
          <w:sz w:val="28"/>
          <w:szCs w:val="28"/>
        </w:rPr>
        <w:t xml:space="preserve"> районную инспекцию природных ресурсов и охраны окружающей среды: г.п. Хотимск, ул.Пролетарская, 38, </w:t>
      </w:r>
      <w:proofErr w:type="spellStart"/>
      <w:r w:rsidR="00825365">
        <w:rPr>
          <w:b/>
          <w:sz w:val="28"/>
          <w:szCs w:val="28"/>
        </w:rPr>
        <w:t>каб</w:t>
      </w:r>
      <w:proofErr w:type="spellEnd"/>
      <w:r w:rsidR="00825365">
        <w:rPr>
          <w:b/>
          <w:sz w:val="28"/>
          <w:szCs w:val="28"/>
        </w:rPr>
        <w:t>. 204.</w:t>
      </w:r>
    </w:p>
    <w:p w:rsidR="0039610C" w:rsidRPr="0039610C" w:rsidRDefault="0039610C" w:rsidP="00F367E9">
      <w:pPr>
        <w:ind w:firstLine="567"/>
        <w:jc w:val="both"/>
        <w:rPr>
          <w:b/>
          <w:i/>
          <w:sz w:val="28"/>
          <w:szCs w:val="28"/>
        </w:rPr>
      </w:pPr>
    </w:p>
    <w:p w:rsidR="0039610C" w:rsidRPr="0039610C" w:rsidRDefault="0039610C" w:rsidP="00F367E9">
      <w:pPr>
        <w:ind w:firstLine="567"/>
        <w:jc w:val="center"/>
        <w:rPr>
          <w:b/>
          <w:i/>
          <w:sz w:val="28"/>
          <w:szCs w:val="28"/>
        </w:rPr>
      </w:pPr>
      <w:r w:rsidRPr="0039610C">
        <w:rPr>
          <w:b/>
          <w:i/>
          <w:sz w:val="28"/>
          <w:szCs w:val="28"/>
        </w:rPr>
        <w:t>Поряд</w:t>
      </w:r>
      <w:bookmarkStart w:id="0" w:name="_GoBack"/>
      <w:bookmarkEnd w:id="0"/>
      <w:r w:rsidRPr="0039610C">
        <w:rPr>
          <w:b/>
          <w:i/>
          <w:sz w:val="28"/>
          <w:szCs w:val="28"/>
        </w:rPr>
        <w:t>ок выдачи разрешения на специальное водопользование:</w:t>
      </w:r>
    </w:p>
    <w:p w:rsidR="0039610C" w:rsidRPr="0039610C" w:rsidRDefault="0039610C" w:rsidP="00F367E9">
      <w:pPr>
        <w:ind w:firstLine="567"/>
        <w:jc w:val="both"/>
        <w:rPr>
          <w:b/>
          <w:i/>
          <w:sz w:val="28"/>
          <w:szCs w:val="28"/>
        </w:rPr>
      </w:pPr>
      <w:r w:rsidRPr="0039610C">
        <w:rPr>
          <w:sz w:val="28"/>
          <w:szCs w:val="28"/>
        </w:rPr>
        <w:t xml:space="preserve">Водопользователю необходимо подготовить документы, указанные в пункте 6.34 Единого перечня административных процедур, осуществляемых государственными органами в отношении юридических лиц и индивидуальных предпринимателей, утвержденном постановлением Совета Министров Республики Беларусь от 17 февраля 2012г. № 156 (далее – Единый перечень административных процедур) представить их в </w:t>
      </w:r>
      <w:proofErr w:type="spellStart"/>
      <w:r w:rsidRPr="0039610C">
        <w:rPr>
          <w:sz w:val="28"/>
          <w:szCs w:val="28"/>
        </w:rPr>
        <w:t>облкомитет</w:t>
      </w:r>
      <w:proofErr w:type="spellEnd"/>
      <w:r w:rsidRPr="0039610C">
        <w:rPr>
          <w:sz w:val="28"/>
          <w:szCs w:val="28"/>
        </w:rPr>
        <w:t>, это: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  <w:u w:val="single"/>
        </w:rPr>
      </w:pPr>
      <w:r w:rsidRPr="0039610C">
        <w:rPr>
          <w:sz w:val="28"/>
          <w:szCs w:val="28"/>
        </w:rPr>
        <w:tab/>
      </w:r>
      <w:r w:rsidRPr="0039610C">
        <w:rPr>
          <w:b/>
          <w:sz w:val="28"/>
          <w:szCs w:val="28"/>
          <w:u w:val="single"/>
        </w:rPr>
        <w:t>1. При выдаче разрешения на специальное водопользование (получение разрешения впервые):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 xml:space="preserve">- заявление по установленной Минприроды форме (на бумажном или электронном носителе) (Постановление Министерства природных ресурсов и охраны окружающей среды от 4 мая 2015г. № 20); 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- копия схемы водоснабжения и канализации с указанием мест добычи (изъятия) воды, сброса сточных вод в окружающую среду, а также установки средств измерения расхода (объема) вод; 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- утвержденные индивидуальные технологические нормативы водопользования (в случае необходимости их разработки) (кому надо разрабатывать – в Постановлении Министерства природных ресурсов и охраны окружающей среды Республики Беларусь от 4.05.2015г. № 21 «О некоторых вопросах разработки технологических нормативов водопользования»);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- расчет нормативов допустимых сбросов химических и иных веществ в составе сточных вод (в случае сброса сточных вод в поверхностные водные объекты) (ТКП 17.06-08-2012 (02120) Порядок установления нормативов допустимых сбросов химических и иных веществ в составе сточных вод);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lastRenderedPageBreak/>
        <w:tab/>
        <w:t>- копия водохозяйственного паспорта водохранилища и утвержденной инструкции по его эксплуатации (в случае изъятия поверхностных вод с применением водозаборных сооружений при эксплуатации водохозяйственных систем;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заключение о возможности добычи заявленных водопользователем объемов подземных вод (в случае добычи подземных вод с применением водозаборных сооружений, в том числе самоизливающихся буровых скважин) (см. Единый перечень административных процедур – п.6.34-1).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  <w:u w:val="single"/>
        </w:rPr>
      </w:pPr>
      <w:r w:rsidRPr="0039610C">
        <w:rPr>
          <w:sz w:val="28"/>
          <w:szCs w:val="28"/>
        </w:rPr>
        <w:tab/>
      </w:r>
      <w:r w:rsidRPr="0039610C">
        <w:rPr>
          <w:b/>
          <w:sz w:val="28"/>
          <w:szCs w:val="28"/>
          <w:u w:val="single"/>
        </w:rPr>
        <w:t xml:space="preserve">2. При внесении изменений и (или) дополнений в разрешение на специальное водопользование: 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 xml:space="preserve">- заявление установленной формы (на бумажном или электронном носителе) (Постановление Министерства природных ресурсов и охраны окружающей среды от 4 мая 2015г. № 20) с приложением копий документов, подтверждающих необходимость внесения изменений и (или) дополнений; 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первый экземпляр оригинала разрешения на специальное водопользование;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заключение о возможности добычи заявленных водопользователем объемов подземных вод (в случае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скважин) (см. Единый перечень административных процедур – п.6.34-1).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  <w:u w:val="single"/>
        </w:rPr>
      </w:pPr>
      <w:r w:rsidRPr="0039610C">
        <w:rPr>
          <w:sz w:val="28"/>
          <w:szCs w:val="28"/>
          <w:u w:val="single"/>
        </w:rPr>
        <w:tab/>
      </w:r>
      <w:r w:rsidRPr="0039610C">
        <w:rPr>
          <w:b/>
          <w:sz w:val="28"/>
          <w:szCs w:val="28"/>
          <w:u w:val="single"/>
        </w:rPr>
        <w:t>3. Для продления срока действия разрешения на специальное водопользование: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-заявление с указанием сведений, подтверждающих выполнение условий разрешения на специальное водопользование;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первый экземпляр оригинала разрешения на специальное водопользование;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заключение о возможности добычи заявленных водопользователем объемов подземных вод (в случае добычи подземных вод с применением водозаборных сооружений, в том числе самоизливающихся буровых скважин) (см. Единый перечень административных процедур – п.6.34-1).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4. Для прекращения действия разрешения на специальное водопользование (в случае минования надобности):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заявление.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5. Для получения дубликата разрешения на специальное водопользование: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заявление;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ab/>
        <w:t>- пришедший в негодность первый экземпляр оригинала разрешения на специальное водопользование (при его наличии).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Срок выдачи и внесения изменений и (или) дополнений разрешения на специальное водопользование – 1 месяц со дня подачи заявления в </w:t>
      </w:r>
      <w:proofErr w:type="spellStart"/>
      <w:r w:rsidRPr="0039610C">
        <w:rPr>
          <w:sz w:val="28"/>
          <w:szCs w:val="28"/>
        </w:rPr>
        <w:t>облкомитет</w:t>
      </w:r>
      <w:proofErr w:type="spellEnd"/>
      <w:r w:rsidRPr="0039610C">
        <w:rPr>
          <w:sz w:val="28"/>
          <w:szCs w:val="28"/>
        </w:rPr>
        <w:t>. Срок продления срока действия разрешения на специальное водопользование – 15 дней. Прекращение действия и получение дубликата разрешения на специальное водопользование – 5 рабочих дней.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</w:rPr>
      </w:pPr>
      <w:r w:rsidRPr="0039610C">
        <w:rPr>
          <w:b/>
          <w:sz w:val="28"/>
          <w:szCs w:val="28"/>
        </w:rPr>
        <w:t>За осуществление указанных административных процедур,  водопользователь уплачивает госпошлину: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7"/>
        <w:gridCol w:w="3466"/>
      </w:tblGrid>
      <w:tr w:rsidR="00F367E9" w:rsidRPr="00F367E9" w:rsidTr="0039610C">
        <w:trPr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0C" w:rsidRPr="0039610C" w:rsidRDefault="0039610C" w:rsidP="00F367E9">
            <w:pPr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- выдача разрешений на специальное водопользование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0C" w:rsidRPr="0039610C" w:rsidRDefault="0039610C" w:rsidP="00F367E9">
            <w:pPr>
              <w:ind w:firstLine="567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8 базовых величин</w:t>
            </w:r>
          </w:p>
        </w:tc>
      </w:tr>
      <w:tr w:rsidR="00F367E9" w:rsidRPr="00F367E9" w:rsidTr="0039610C">
        <w:trPr>
          <w:tblCellSpacing w:w="0" w:type="dxa"/>
        </w:trPr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0C" w:rsidRPr="0039610C" w:rsidRDefault="0039610C" w:rsidP="00F367E9">
            <w:pPr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- внесение изменений и (или) дополнений в разрешение на специальное водопользование, продление срока его действия, выдача дубликата такого разрешения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0C" w:rsidRPr="0039610C" w:rsidRDefault="0039610C" w:rsidP="00F367E9">
            <w:pPr>
              <w:ind w:firstLine="567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4 базовые величины</w:t>
            </w:r>
          </w:p>
        </w:tc>
      </w:tr>
    </w:tbl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lastRenderedPageBreak/>
        <w:t>      </w:t>
      </w:r>
      <w:r w:rsidRPr="0039610C">
        <w:rPr>
          <w:b/>
          <w:bCs/>
          <w:sz w:val="28"/>
          <w:szCs w:val="28"/>
        </w:rPr>
        <w:t>Назначение платежа:</w:t>
      </w:r>
      <w:r w:rsidRPr="0039610C">
        <w:rPr>
          <w:sz w:val="28"/>
          <w:szCs w:val="28"/>
        </w:rPr>
        <w:t xml:space="preserve"> государственная пошлина за (в соответствии с таблицей, представленной выше)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7"/>
        <w:gridCol w:w="7753"/>
      </w:tblGrid>
      <w:tr w:rsidR="00F367E9" w:rsidRPr="00F367E9" w:rsidTr="00F367E9">
        <w:trPr>
          <w:tblCellSpacing w:w="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10C" w:rsidRPr="0039610C" w:rsidRDefault="0039610C" w:rsidP="00F367E9">
            <w:pPr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Бенефициар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10C" w:rsidRPr="0039610C" w:rsidRDefault="0039610C" w:rsidP="00F367E9">
            <w:pPr>
              <w:ind w:firstLine="83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Главное управление МФ РБ  по Могилевской области</w:t>
            </w:r>
          </w:p>
          <w:p w:rsidR="0039610C" w:rsidRPr="0039610C" w:rsidRDefault="0039610C" w:rsidP="00F367E9">
            <w:pPr>
              <w:ind w:firstLine="83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 </w:t>
            </w:r>
            <w:proofErr w:type="spellStart"/>
            <w:r w:rsidRPr="0039610C">
              <w:rPr>
                <w:sz w:val="28"/>
                <w:szCs w:val="28"/>
              </w:rPr>
              <w:t>р</w:t>
            </w:r>
            <w:proofErr w:type="spellEnd"/>
            <w:r w:rsidRPr="0039610C">
              <w:rPr>
                <w:sz w:val="28"/>
                <w:szCs w:val="28"/>
              </w:rPr>
              <w:t xml:space="preserve">/с </w:t>
            </w:r>
            <w:r w:rsidRPr="0039610C">
              <w:rPr>
                <w:sz w:val="28"/>
                <w:szCs w:val="28"/>
                <w:lang w:val="en-US"/>
              </w:rPr>
              <w:t>BY</w:t>
            </w:r>
            <w:r w:rsidRPr="0039610C">
              <w:rPr>
                <w:sz w:val="28"/>
                <w:szCs w:val="28"/>
              </w:rPr>
              <w:t>36</w:t>
            </w:r>
            <w:r w:rsidRPr="0039610C">
              <w:rPr>
                <w:sz w:val="28"/>
                <w:szCs w:val="28"/>
                <w:lang w:val="en-US"/>
              </w:rPr>
              <w:t>AKBB</w:t>
            </w:r>
            <w:r w:rsidRPr="0039610C">
              <w:rPr>
                <w:sz w:val="28"/>
                <w:szCs w:val="28"/>
              </w:rPr>
              <w:t>36029170100080000000</w:t>
            </w:r>
          </w:p>
          <w:p w:rsidR="0039610C" w:rsidRPr="0039610C" w:rsidRDefault="0039610C" w:rsidP="00F367E9">
            <w:pPr>
              <w:ind w:firstLine="83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УНП бенефициара  700015249</w:t>
            </w:r>
          </w:p>
        </w:tc>
      </w:tr>
      <w:tr w:rsidR="00F367E9" w:rsidRPr="00F367E9" w:rsidTr="00F367E9">
        <w:trPr>
          <w:tblCellSpacing w:w="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10C" w:rsidRPr="0039610C" w:rsidRDefault="0039610C" w:rsidP="00F367E9">
            <w:pPr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Банк получателя</w:t>
            </w:r>
            <w:r w:rsidRPr="0039610C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10C" w:rsidRPr="0039610C" w:rsidRDefault="0039610C" w:rsidP="00F367E9">
            <w:pPr>
              <w:ind w:firstLine="83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 xml:space="preserve">ОАО «АСБ </w:t>
            </w:r>
            <w:proofErr w:type="spellStart"/>
            <w:r w:rsidRPr="0039610C">
              <w:rPr>
                <w:sz w:val="28"/>
                <w:szCs w:val="28"/>
              </w:rPr>
              <w:t>Беларусбанк</w:t>
            </w:r>
            <w:proofErr w:type="spellEnd"/>
            <w:r w:rsidRPr="0039610C">
              <w:rPr>
                <w:sz w:val="28"/>
                <w:szCs w:val="28"/>
              </w:rPr>
              <w:t>»</w:t>
            </w:r>
          </w:p>
          <w:p w:rsidR="0039610C" w:rsidRPr="0039610C" w:rsidRDefault="0039610C" w:rsidP="00F367E9">
            <w:pPr>
              <w:ind w:firstLine="83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 xml:space="preserve">г. Минск,     </w:t>
            </w:r>
            <w:r w:rsidRPr="0039610C">
              <w:rPr>
                <w:sz w:val="28"/>
                <w:szCs w:val="28"/>
                <w:lang w:val="en-US"/>
              </w:rPr>
              <w:t>AKBBBY</w:t>
            </w:r>
            <w:r w:rsidRPr="0039610C">
              <w:rPr>
                <w:sz w:val="28"/>
                <w:szCs w:val="28"/>
              </w:rPr>
              <w:t>2</w:t>
            </w:r>
            <w:r w:rsidRPr="0039610C">
              <w:rPr>
                <w:sz w:val="28"/>
                <w:szCs w:val="28"/>
                <w:lang w:val="en-US"/>
              </w:rPr>
              <w:t>X</w:t>
            </w:r>
          </w:p>
        </w:tc>
      </w:tr>
      <w:tr w:rsidR="00F367E9" w:rsidRPr="00F367E9" w:rsidTr="00F367E9">
        <w:trPr>
          <w:tblCellSpacing w:w="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10C" w:rsidRPr="0039610C" w:rsidRDefault="0039610C" w:rsidP="00F367E9">
            <w:pPr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Назначение платежа</w:t>
            </w:r>
            <w:r w:rsidRPr="0039610C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10C" w:rsidRPr="0039610C" w:rsidRDefault="0039610C" w:rsidP="00F367E9">
            <w:pPr>
              <w:ind w:firstLine="83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код платежа в бюджет – 03001</w:t>
            </w:r>
          </w:p>
          <w:p w:rsidR="0039610C" w:rsidRPr="0039610C" w:rsidRDefault="0039610C" w:rsidP="00F367E9">
            <w:pPr>
              <w:ind w:firstLine="83"/>
              <w:jc w:val="both"/>
              <w:rPr>
                <w:sz w:val="28"/>
                <w:szCs w:val="28"/>
              </w:rPr>
            </w:pPr>
            <w:r w:rsidRPr="0039610C">
              <w:rPr>
                <w:sz w:val="28"/>
                <w:szCs w:val="28"/>
              </w:rPr>
              <w:t>очередность платежа – 13</w:t>
            </w:r>
          </w:p>
        </w:tc>
      </w:tr>
    </w:tbl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  <w:u w:val="single"/>
        </w:rPr>
      </w:pPr>
      <w:r w:rsidRPr="0039610C">
        <w:rPr>
          <w:b/>
          <w:sz w:val="28"/>
          <w:szCs w:val="28"/>
          <w:u w:val="single"/>
        </w:rPr>
        <w:t>Первым шагом для оформления разрешения на специальное водопользование  является   наличие заключения о возможности добычи заявленных водопользователем объемов подземных вод (в случае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скважин):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</w:rPr>
      </w:pP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</w:rPr>
      </w:pPr>
      <w:r w:rsidRPr="0039610C">
        <w:rPr>
          <w:b/>
          <w:sz w:val="28"/>
          <w:szCs w:val="28"/>
        </w:rPr>
        <w:t>Данное заключение выдается ГП «</w:t>
      </w:r>
      <w:proofErr w:type="spellStart"/>
      <w:r w:rsidRPr="0039610C">
        <w:rPr>
          <w:b/>
          <w:sz w:val="28"/>
          <w:szCs w:val="28"/>
        </w:rPr>
        <w:t>Белгосгеоцентр</w:t>
      </w:r>
      <w:proofErr w:type="spellEnd"/>
      <w:r w:rsidRPr="0039610C">
        <w:rPr>
          <w:b/>
          <w:sz w:val="28"/>
          <w:szCs w:val="28"/>
        </w:rPr>
        <w:t xml:space="preserve">»: г.Минск, ул.Некрасова, 7, 413. 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</w:rPr>
      </w:pPr>
      <w:r w:rsidRPr="0039610C">
        <w:rPr>
          <w:b/>
          <w:sz w:val="28"/>
          <w:szCs w:val="28"/>
        </w:rPr>
        <w:t xml:space="preserve">Процедура получения заключения размещена на сайте: </w:t>
      </w:r>
      <w:proofErr w:type="spellStart"/>
      <w:r w:rsidRPr="0039610C">
        <w:rPr>
          <w:b/>
          <w:sz w:val="28"/>
          <w:szCs w:val="28"/>
          <w:lang w:val="en-US"/>
        </w:rPr>
        <w:t>belgeocentr</w:t>
      </w:r>
      <w:proofErr w:type="spellEnd"/>
      <w:r w:rsidRPr="0039610C">
        <w:rPr>
          <w:b/>
          <w:sz w:val="28"/>
          <w:szCs w:val="28"/>
        </w:rPr>
        <w:t>.</w:t>
      </w:r>
      <w:r w:rsidRPr="0039610C">
        <w:rPr>
          <w:b/>
          <w:sz w:val="28"/>
          <w:szCs w:val="28"/>
          <w:lang w:val="en-US"/>
        </w:rPr>
        <w:t>by</w:t>
      </w:r>
      <w:r w:rsidRPr="0039610C">
        <w:rPr>
          <w:b/>
          <w:sz w:val="28"/>
          <w:szCs w:val="28"/>
        </w:rPr>
        <w:t>, раздел «Административные процедуры», ссылка 6.34-1.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F367E9">
        <w:rPr>
          <w:b/>
          <w:bCs/>
          <w:sz w:val="28"/>
          <w:szCs w:val="28"/>
        </w:rPr>
        <w:t>ГРАФИК ПРИЕМА</w:t>
      </w:r>
      <w:r w:rsidRPr="0039610C">
        <w:rPr>
          <w:sz w:val="28"/>
          <w:szCs w:val="28"/>
        </w:rPr>
        <w:br/>
      </w:r>
      <w:r w:rsidRPr="00F367E9">
        <w:rPr>
          <w:b/>
          <w:bCs/>
          <w:sz w:val="28"/>
          <w:szCs w:val="28"/>
        </w:rPr>
        <w:t>представителей юридических лиц и индивидуальных предпринимателей по вопросам осуществления административной процедуры «Выдача заключения о возможности добычи заявленных водопользователем объемов подземных вод» в Государственном предприятии «</w:t>
      </w:r>
      <w:proofErr w:type="spellStart"/>
      <w:r w:rsidRPr="00F367E9">
        <w:rPr>
          <w:b/>
          <w:bCs/>
          <w:sz w:val="28"/>
          <w:szCs w:val="28"/>
        </w:rPr>
        <w:t>Белгосгеоцентр</w:t>
      </w:r>
      <w:proofErr w:type="spellEnd"/>
      <w:r w:rsidRPr="00F367E9">
        <w:rPr>
          <w:b/>
          <w:bCs/>
          <w:sz w:val="28"/>
          <w:szCs w:val="28"/>
        </w:rPr>
        <w:t>»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 </w:t>
      </w:r>
    </w:p>
    <w:tbl>
      <w:tblPr>
        <w:tblW w:w="1037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41"/>
        <w:gridCol w:w="2410"/>
        <w:gridCol w:w="48"/>
        <w:gridCol w:w="1510"/>
        <w:gridCol w:w="2266"/>
        <w:gridCol w:w="3399"/>
      </w:tblGrid>
      <w:tr w:rsidR="00F367E9" w:rsidRPr="00F367E9" w:rsidTr="00F367E9">
        <w:trPr>
          <w:tblCellSpacing w:w="15" w:type="dxa"/>
        </w:trPr>
        <w:tc>
          <w:tcPr>
            <w:tcW w:w="335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 xml:space="preserve">№ </w:t>
            </w:r>
            <w:proofErr w:type="spellStart"/>
            <w:r w:rsidRPr="0039610C">
              <w:rPr>
                <w:sz w:val="22"/>
                <w:szCs w:val="22"/>
              </w:rPr>
              <w:t>п</w:t>
            </w:r>
            <w:proofErr w:type="spellEnd"/>
            <w:r w:rsidRPr="0039610C">
              <w:rPr>
                <w:sz w:val="22"/>
                <w:szCs w:val="22"/>
              </w:rPr>
              <w:t>/</w:t>
            </w:r>
            <w:proofErr w:type="spellStart"/>
            <w:r w:rsidRPr="003961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7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Ф.И.О</w:t>
            </w:r>
          </w:p>
        </w:tc>
        <w:tc>
          <w:tcPr>
            <w:tcW w:w="9" w:type="pct"/>
            <w:vAlign w:val="center"/>
          </w:tcPr>
          <w:p w:rsidR="0039610C" w:rsidRPr="0039610C" w:rsidRDefault="0039610C" w:rsidP="00F367E9">
            <w:pPr>
              <w:ind w:firstLine="567"/>
              <w:jc w:val="both"/>
            </w:pPr>
          </w:p>
        </w:tc>
        <w:tc>
          <w:tcPr>
            <w:tcW w:w="713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Дни приема</w:t>
            </w:r>
          </w:p>
        </w:tc>
        <w:tc>
          <w:tcPr>
            <w:tcW w:w="1078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Время приема</w:t>
            </w:r>
          </w:p>
        </w:tc>
        <w:tc>
          <w:tcPr>
            <w:tcW w:w="1617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№ кабинета, телефона</w:t>
            </w:r>
          </w:p>
        </w:tc>
      </w:tr>
      <w:tr w:rsidR="00F367E9" w:rsidRPr="00F367E9" w:rsidTr="00F367E9">
        <w:trPr>
          <w:tblCellSpacing w:w="15" w:type="dxa"/>
        </w:trPr>
        <w:tc>
          <w:tcPr>
            <w:tcW w:w="335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1</w:t>
            </w:r>
          </w:p>
        </w:tc>
        <w:tc>
          <w:tcPr>
            <w:tcW w:w="1147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2</w:t>
            </w:r>
          </w:p>
        </w:tc>
        <w:tc>
          <w:tcPr>
            <w:tcW w:w="9" w:type="pct"/>
            <w:vAlign w:val="center"/>
          </w:tcPr>
          <w:p w:rsidR="0039610C" w:rsidRPr="0039610C" w:rsidRDefault="0039610C" w:rsidP="00F367E9">
            <w:pPr>
              <w:ind w:firstLine="567"/>
              <w:jc w:val="both"/>
            </w:pPr>
          </w:p>
        </w:tc>
        <w:tc>
          <w:tcPr>
            <w:tcW w:w="713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4</w:t>
            </w:r>
          </w:p>
        </w:tc>
        <w:tc>
          <w:tcPr>
            <w:tcW w:w="1078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5</w:t>
            </w:r>
          </w:p>
        </w:tc>
        <w:tc>
          <w:tcPr>
            <w:tcW w:w="1617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6</w:t>
            </w:r>
          </w:p>
        </w:tc>
      </w:tr>
      <w:tr w:rsidR="00F367E9" w:rsidRPr="00F367E9" w:rsidTr="00F367E9">
        <w:trPr>
          <w:tblCellSpacing w:w="15" w:type="dxa"/>
        </w:trPr>
        <w:tc>
          <w:tcPr>
            <w:tcW w:w="335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1</w:t>
            </w:r>
          </w:p>
        </w:tc>
        <w:tc>
          <w:tcPr>
            <w:tcW w:w="1147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ИВАНЫШКИНА</w:t>
            </w:r>
            <w:r w:rsidRPr="0039610C">
              <w:rPr>
                <w:sz w:val="22"/>
                <w:szCs w:val="22"/>
              </w:rPr>
              <w:br/>
              <w:t>Марина Александровна</w:t>
            </w:r>
          </w:p>
        </w:tc>
        <w:tc>
          <w:tcPr>
            <w:tcW w:w="9" w:type="pct"/>
            <w:vAlign w:val="center"/>
          </w:tcPr>
          <w:p w:rsidR="0039610C" w:rsidRPr="0039610C" w:rsidRDefault="0039610C" w:rsidP="00F367E9">
            <w:pPr>
              <w:ind w:firstLine="567"/>
              <w:jc w:val="both"/>
            </w:pPr>
          </w:p>
        </w:tc>
        <w:tc>
          <w:tcPr>
            <w:tcW w:w="713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понедельник – пятница</w:t>
            </w:r>
          </w:p>
        </w:tc>
        <w:tc>
          <w:tcPr>
            <w:tcW w:w="1078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с 09.00 до 13.00 </w:t>
            </w:r>
            <w:r w:rsidRPr="0039610C">
              <w:rPr>
                <w:sz w:val="22"/>
                <w:szCs w:val="22"/>
              </w:rPr>
              <w:br/>
              <w:t>с 14.00 до 18.00</w:t>
            </w:r>
          </w:p>
        </w:tc>
        <w:tc>
          <w:tcPr>
            <w:tcW w:w="1617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кабинет № 420 (4 этаж)</w:t>
            </w:r>
            <w:r w:rsidRPr="0039610C">
              <w:rPr>
                <w:sz w:val="22"/>
                <w:szCs w:val="22"/>
              </w:rPr>
              <w:br/>
              <w:t>3525-76-91</w:t>
            </w:r>
            <w:hyperlink r:id="rId4" w:history="1">
              <w:r w:rsidRPr="00F367E9">
                <w:rPr>
                  <w:b/>
                  <w:bCs/>
                  <w:sz w:val="22"/>
                  <w:szCs w:val="22"/>
                  <w:u w:val="single"/>
                </w:rPr>
                <w:t xml:space="preserve">voda@belgeocent  </w:t>
              </w:r>
              <w:proofErr w:type="spellStart"/>
              <w:r w:rsidRPr="00F367E9">
                <w:rPr>
                  <w:b/>
                  <w:bCs/>
                  <w:sz w:val="22"/>
                  <w:szCs w:val="22"/>
                  <w:u w:val="single"/>
                </w:rPr>
                <w:t>r.by</w:t>
              </w:r>
              <w:proofErr w:type="spellEnd"/>
            </w:hyperlink>
          </w:p>
        </w:tc>
      </w:tr>
      <w:tr w:rsidR="00F367E9" w:rsidRPr="00F367E9" w:rsidTr="00F367E9">
        <w:trPr>
          <w:tblCellSpacing w:w="15" w:type="dxa"/>
        </w:trPr>
        <w:tc>
          <w:tcPr>
            <w:tcW w:w="335" w:type="pct"/>
            <w:vAlign w:val="center"/>
            <w:hideMark/>
          </w:tcPr>
          <w:p w:rsidR="0039610C" w:rsidRPr="0039610C" w:rsidRDefault="0039610C" w:rsidP="00F367E9">
            <w:pPr>
              <w:jc w:val="center"/>
            </w:pPr>
            <w:r w:rsidRPr="0039610C">
              <w:rPr>
                <w:sz w:val="22"/>
                <w:szCs w:val="22"/>
              </w:rPr>
              <w:t>2</w:t>
            </w:r>
          </w:p>
        </w:tc>
        <w:tc>
          <w:tcPr>
            <w:tcW w:w="1147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ЗЕЛЕНКОВА</w:t>
            </w:r>
            <w:r w:rsidRPr="0039610C">
              <w:rPr>
                <w:sz w:val="22"/>
                <w:szCs w:val="22"/>
              </w:rPr>
              <w:br/>
              <w:t>Ирина Сергеевна</w:t>
            </w:r>
          </w:p>
        </w:tc>
        <w:tc>
          <w:tcPr>
            <w:tcW w:w="9" w:type="pct"/>
            <w:vAlign w:val="center"/>
          </w:tcPr>
          <w:p w:rsidR="0039610C" w:rsidRPr="0039610C" w:rsidRDefault="0039610C" w:rsidP="00F367E9">
            <w:pPr>
              <w:ind w:firstLine="567"/>
              <w:jc w:val="both"/>
            </w:pPr>
          </w:p>
        </w:tc>
        <w:tc>
          <w:tcPr>
            <w:tcW w:w="713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понедельник – пятница</w:t>
            </w:r>
          </w:p>
        </w:tc>
        <w:tc>
          <w:tcPr>
            <w:tcW w:w="1078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8.30 до 12.30 </w:t>
            </w:r>
            <w:r w:rsidRPr="0039610C">
              <w:rPr>
                <w:sz w:val="22"/>
                <w:szCs w:val="22"/>
              </w:rPr>
              <w:br/>
              <w:t>с 13.00 до 17.00</w:t>
            </w:r>
          </w:p>
        </w:tc>
        <w:tc>
          <w:tcPr>
            <w:tcW w:w="1617" w:type="pct"/>
            <w:vAlign w:val="center"/>
            <w:hideMark/>
          </w:tcPr>
          <w:p w:rsidR="0039610C" w:rsidRPr="0039610C" w:rsidRDefault="0039610C" w:rsidP="00F367E9">
            <w:pPr>
              <w:jc w:val="both"/>
            </w:pPr>
            <w:r w:rsidRPr="0039610C">
              <w:rPr>
                <w:sz w:val="22"/>
                <w:szCs w:val="22"/>
              </w:rPr>
              <w:t>кабинет № 418 (4 этаж)</w:t>
            </w:r>
            <w:r w:rsidRPr="0039610C">
              <w:rPr>
                <w:sz w:val="22"/>
                <w:szCs w:val="22"/>
              </w:rPr>
              <w:br/>
              <w:t>350-06-30, +375297006380</w:t>
            </w:r>
            <w:r w:rsidRPr="0039610C">
              <w:rPr>
                <w:sz w:val="22"/>
                <w:szCs w:val="22"/>
              </w:rPr>
              <w:br/>
            </w:r>
          </w:p>
        </w:tc>
      </w:tr>
    </w:tbl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В соответствии с п.6.34-1 Единого перечня административных процедур для получения заключения требуются: </w:t>
      </w:r>
    </w:p>
    <w:p w:rsidR="0039610C" w:rsidRPr="0039610C" w:rsidRDefault="0039610C" w:rsidP="00F367E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- заявление по установленной форме (</w:t>
      </w:r>
      <w:r w:rsidRPr="0039610C">
        <w:rPr>
          <w:b/>
          <w:i/>
          <w:sz w:val="28"/>
          <w:szCs w:val="28"/>
        </w:rPr>
        <w:t>Постановление Министерства природных ресурсов и охраны окружающей среды от 4 мая 2015г. № 20</w:t>
      </w:r>
      <w:r w:rsidRPr="0039610C">
        <w:rPr>
          <w:sz w:val="28"/>
          <w:szCs w:val="28"/>
        </w:rPr>
        <w:t>) 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- копии паспортов буровых скважин, предназначенных для добычи подземных вод (в случае если заключение выдается впервые);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- копии актов, удостоверяющих горный отвод;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- копии актов о консервации горного предприятия, горной выработки, а также подземного сооружения, не связанного с добычей полезных ископаемых (в случае консервации буровых скважин, предназначенных для добычи подземных вод) (</w:t>
      </w:r>
      <w:r w:rsidRPr="0039610C">
        <w:rPr>
          <w:b/>
          <w:sz w:val="28"/>
          <w:szCs w:val="28"/>
        </w:rPr>
        <w:t xml:space="preserve">см. страницы 9-10 </w:t>
      </w:r>
      <w:r w:rsidRPr="0039610C">
        <w:rPr>
          <w:sz w:val="28"/>
          <w:szCs w:val="28"/>
        </w:rPr>
        <w:t>);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- копии актов о ликвидации горного предприятия, горной выработки, а также подземного сооружения, не связанного с добычей полезных ископаемых (в случае ликвидации буровых скважин, предназначенных для добычи подземных вод) (</w:t>
      </w:r>
      <w:r w:rsidRPr="0039610C">
        <w:rPr>
          <w:b/>
          <w:sz w:val="28"/>
          <w:szCs w:val="28"/>
        </w:rPr>
        <w:t>см. страницы 10 -11</w:t>
      </w:r>
      <w:r w:rsidRPr="0039610C">
        <w:rPr>
          <w:sz w:val="28"/>
          <w:szCs w:val="28"/>
        </w:rPr>
        <w:t>);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lastRenderedPageBreak/>
        <w:t xml:space="preserve">- документ, подтверждающий внесение платы (прейскурант цен за выдачу заключения о возможности добычи  заявленных водопользователем объемов подземных вод, размещен на  сайте </w:t>
      </w:r>
      <w:proofErr w:type="spellStart"/>
      <w:r w:rsidRPr="0039610C">
        <w:rPr>
          <w:b/>
          <w:sz w:val="28"/>
          <w:szCs w:val="28"/>
          <w:lang w:val="en-US"/>
        </w:rPr>
        <w:t>belgeocentr</w:t>
      </w:r>
      <w:proofErr w:type="spellEnd"/>
      <w:r w:rsidRPr="0039610C">
        <w:rPr>
          <w:b/>
          <w:sz w:val="28"/>
          <w:szCs w:val="28"/>
        </w:rPr>
        <w:t>.</w:t>
      </w:r>
      <w:r w:rsidRPr="0039610C">
        <w:rPr>
          <w:b/>
          <w:sz w:val="28"/>
          <w:szCs w:val="28"/>
          <w:lang w:val="en-US"/>
        </w:rPr>
        <w:t>by</w:t>
      </w:r>
      <w:r w:rsidRPr="0039610C">
        <w:rPr>
          <w:sz w:val="28"/>
          <w:szCs w:val="28"/>
        </w:rPr>
        <w:t>).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</w:rPr>
      </w:pPr>
      <w:r w:rsidRPr="0039610C">
        <w:rPr>
          <w:b/>
          <w:sz w:val="28"/>
          <w:szCs w:val="28"/>
        </w:rPr>
        <w:t>Получение акта, удостоверяющего горный отвод, необходимо в соответствии со ст.30,33 Кодекса о недрах Республики Беларусь.</w:t>
      </w:r>
    </w:p>
    <w:p w:rsidR="0039610C" w:rsidRPr="0039610C" w:rsidRDefault="0039610C" w:rsidP="00F367E9">
      <w:pPr>
        <w:ind w:firstLine="567"/>
        <w:jc w:val="both"/>
        <w:rPr>
          <w:i/>
          <w:iCs/>
          <w:sz w:val="28"/>
          <w:szCs w:val="28"/>
        </w:rPr>
      </w:pPr>
      <w:r w:rsidRPr="0039610C">
        <w:rPr>
          <w:b/>
          <w:i/>
          <w:iCs/>
          <w:sz w:val="28"/>
          <w:szCs w:val="28"/>
        </w:rPr>
        <w:t xml:space="preserve"> Проекты обоснования границ горных отводов для подземных вод разрабатываются  следующими организациями:</w:t>
      </w:r>
      <w:r w:rsidRPr="0039610C">
        <w:rPr>
          <w:i/>
          <w:iCs/>
          <w:sz w:val="28"/>
          <w:szCs w:val="28"/>
        </w:rPr>
        <w:t xml:space="preserve">   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</w:p>
    <w:p w:rsidR="0039610C" w:rsidRPr="0039610C" w:rsidRDefault="0039610C" w:rsidP="00F367E9">
      <w:pPr>
        <w:ind w:firstLine="567"/>
        <w:jc w:val="center"/>
        <w:rPr>
          <w:sz w:val="28"/>
          <w:szCs w:val="28"/>
        </w:rPr>
      </w:pPr>
      <w:r w:rsidRPr="0039610C">
        <w:rPr>
          <w:b/>
          <w:sz w:val="28"/>
          <w:szCs w:val="28"/>
          <w:u w:val="single"/>
        </w:rPr>
        <w:t>Для разработки проекта</w:t>
      </w:r>
      <w:r w:rsidRPr="0039610C">
        <w:rPr>
          <w:b/>
          <w:bCs/>
          <w:sz w:val="28"/>
          <w:szCs w:val="28"/>
          <w:u w:val="single"/>
        </w:rPr>
        <w:t xml:space="preserve"> обоснования границ горного отвода</w:t>
      </w:r>
      <w:r w:rsidRPr="0039610C">
        <w:rPr>
          <w:b/>
          <w:sz w:val="28"/>
          <w:szCs w:val="28"/>
          <w:u w:val="single"/>
        </w:rPr>
        <w:t xml:space="preserve"> требуется</w:t>
      </w:r>
      <w:r w:rsidRPr="0039610C">
        <w:rPr>
          <w:sz w:val="28"/>
          <w:szCs w:val="28"/>
          <w:lang w:val="be-BY"/>
        </w:rPr>
        <w:t>: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  <w:lang w:val="be-BY"/>
        </w:rPr>
        <w:t>1) копии паспортов скважин на воду;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  <w:lang w:val="be-BY"/>
        </w:rPr>
        <w:t>2) копия свидетельства о регистрации предприятия;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  <w:lang w:val="be-BY"/>
        </w:rPr>
        <w:t>3) копии проектов зон санитарной охраны (ЗСО) скважин (</w:t>
      </w:r>
      <w:r w:rsidRPr="0039610C">
        <w:rPr>
          <w:i/>
          <w:sz w:val="28"/>
          <w:szCs w:val="28"/>
          <w:lang w:val="be-BY"/>
        </w:rPr>
        <w:t>при их отсутствии необходимо разработатиь</w:t>
      </w:r>
      <w:r w:rsidRPr="0039610C">
        <w:rPr>
          <w:sz w:val="28"/>
          <w:szCs w:val="28"/>
          <w:lang w:val="be-BY"/>
        </w:rPr>
        <w:t>);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  <w:lang w:val="be-BY"/>
        </w:rPr>
        <w:t>4) копии согласования проектов ЗСО районным центром гигиены и эпидемиологии;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  <w:lang w:val="be-BY"/>
        </w:rPr>
        <w:t xml:space="preserve">5) копии решений местного исполнительного и распорядительного органа об утверждении проектов ЗСО скважин; 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  <w:lang w:val="be-BY"/>
        </w:rPr>
        <w:t xml:space="preserve">6) схемы расположения скважин (масштаб 1:10 000-1:25 000); 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  <w:lang w:val="be-BY"/>
        </w:rPr>
        <w:t>7) планы первых поясов ЗСО скважин с абсолютными отметками рельефа (масштаб 1:500-1:2 000).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bCs/>
          <w:sz w:val="28"/>
          <w:szCs w:val="28"/>
        </w:rPr>
        <w:t>Статья 33 КОДЕКСА РЕСПУБЛИКИ БЕЛАРУСЬ О НЕДРАХ регулирует порядок представления горных отводов. </w:t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bookmarkStart w:id="1" w:name="a133"/>
      <w:bookmarkStart w:id="2" w:name="a8"/>
      <w:bookmarkEnd w:id="1"/>
      <w:bookmarkEnd w:id="2"/>
      <w:r w:rsidRPr="0039610C">
        <w:rPr>
          <w:sz w:val="28"/>
          <w:szCs w:val="28"/>
        </w:rPr>
        <w:t>1. Горные отводы предоставляются юридическим лицам и индивидуальным предпринимателям на основании решений районных (областных, Минского городского, городских (городов областного подчинения)) исполнительных и распорядительных органов, за исключением случаев, когда в соответствии с настоящим Кодексом решения о предоставлении горных отводов принимает Прези</w:t>
      </w:r>
      <w:r w:rsidR="00F367E9">
        <w:rPr>
          <w:sz w:val="28"/>
          <w:szCs w:val="28"/>
        </w:rPr>
        <w:t xml:space="preserve">дент Республики </w:t>
      </w:r>
      <w:proofErr w:type="spellStart"/>
      <w:r w:rsidR="00F367E9">
        <w:rPr>
          <w:sz w:val="28"/>
          <w:szCs w:val="28"/>
        </w:rPr>
        <w:t>Беларусь.</w:t>
      </w:r>
      <w:r w:rsidRPr="0039610C">
        <w:rPr>
          <w:sz w:val="28"/>
          <w:szCs w:val="28"/>
        </w:rPr>
        <w:t>Районным</w:t>
      </w:r>
      <w:proofErr w:type="spellEnd"/>
      <w:r w:rsidRPr="0039610C">
        <w:rPr>
          <w:sz w:val="28"/>
          <w:szCs w:val="28"/>
        </w:rPr>
        <w:t xml:space="preserve"> исполнительным и распорядительным органом осуществляется предоставление горных отводов в границах района.</w:t>
      </w:r>
      <w:r w:rsidRPr="0039610C">
        <w:rPr>
          <w:sz w:val="28"/>
          <w:szCs w:val="28"/>
        </w:rPr>
        <w:tab/>
        <w:t>Минским городским и городским (городов областного подчинения) исполнительными и распорядительными органами осуществляется предоставление горных отводов в границах этих городов.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  <w:t>Областным исполнительным и распорядительным органом осуществляется предоставление горного отвода в случае, если горный отвод располагается на территории двух и более районов в границах области, а также в случае, если предоставление горного отвода, расположенного в границах области, связано с необходимостью изъятия земельного участка из 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  <w:t>В случае, если горный отвод располагается на территории двух и более областей, решение о его предоставлении принимает областной исполнительный и распорядительный орган, территория которого преобладает в составе горного отвода, по согласованию с другими областными исполнительными и распорядительными органами, на территории которых располагается горный отвод.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2. Юридические лица и индивидуальные предприниматели, заинтересованные в получении горного отвода, подают в местный исполнительный и распорядительный орган</w:t>
      </w:r>
      <w:r w:rsidRPr="0039610C">
        <w:rPr>
          <w:sz w:val="28"/>
          <w:szCs w:val="28"/>
        </w:rPr>
        <w:t xml:space="preserve">, уполномоченный в соответствии с пунктом 1 настоящей статьи принимать решение о предоставлении горного отвода, заявление о предоставлении горного отвода. В заявлении указываются цель, для </w:t>
      </w:r>
      <w:r w:rsidRPr="0039610C">
        <w:rPr>
          <w:sz w:val="28"/>
          <w:szCs w:val="28"/>
        </w:rPr>
        <w:lastRenderedPageBreak/>
        <w:t>которой испрашивается горный отвод, и его намечаемое местоположение. К заявлению прилагаются: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  <w:t>2.1. копия документа, подтверждающего государственную регистрацию юридического лица или индивидуального предпринимателя;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  <w:t>2.2. 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нецелесообразна).</w:t>
      </w:r>
    </w:p>
    <w:p w:rsidR="000910B6" w:rsidRDefault="0039610C" w:rsidP="00F367E9">
      <w:pPr>
        <w:ind w:firstLine="567"/>
        <w:jc w:val="both"/>
        <w:rPr>
          <w:b/>
          <w:sz w:val="28"/>
          <w:szCs w:val="28"/>
        </w:rPr>
      </w:pPr>
      <w:r w:rsidRPr="0039610C">
        <w:rPr>
          <w:sz w:val="28"/>
          <w:szCs w:val="28"/>
        </w:rPr>
        <w:t>Проекты обоснования границ горного отвода утверждаются юридическими лицами, индивидуальными предпринимателями, заинтересованными в получении горного отвода.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  <w:t>Требования к содержанию и форме проекта обоснования границ горного отвода устанавливаются Министерством природных ресурсов и охраны окружающей среды.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  <w:t>Проект обоснования границ горного отвода не представляется в случае продления срока пользования недрами, если границы ранее предоставленного горного отвода не изменяются;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  <w:t>2.3. 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</w:t>
      </w:r>
      <w:r w:rsidR="000910B6">
        <w:rPr>
          <w:sz w:val="28"/>
          <w:szCs w:val="28"/>
        </w:rPr>
        <w:t>ием таких договоров.</w:t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Pr="0039610C">
        <w:rPr>
          <w:b/>
          <w:sz w:val="28"/>
          <w:szCs w:val="28"/>
        </w:rPr>
        <w:t>2-1. Местный исполнительный и распорядительный орган:</w:t>
      </w:r>
      <w:r w:rsidRPr="0039610C">
        <w:rPr>
          <w:b/>
          <w:sz w:val="28"/>
          <w:szCs w:val="28"/>
        </w:rPr>
        <w:tab/>
      </w:r>
      <w:r w:rsidRPr="0039610C">
        <w:rPr>
          <w:b/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2-1.1. при отсутствии оснований для отказа в предоставлении горного отвода, обусловленных градостроительными регламентами, природоохранными и иными требованиями законодательства, ограничениями и запретами для территорий, указанных в пункте 4 статьи 30 настоящего Кодекса, в течение пяти рабочих дней со дня получения документов, предусмотренных пунктом 2 настоящей статьи, готовит проект решения о предоставлении горного отвода и направляет этот проект решения с документами, предусмотренными пунктом 2 настоящей статьи, в Министерство природных ресурсов и охраны окружающей с</w:t>
      </w:r>
      <w:r w:rsidR="000910B6">
        <w:rPr>
          <w:sz w:val="28"/>
          <w:szCs w:val="28"/>
        </w:rPr>
        <w:t>реды на согласование;</w:t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2-1.2. при наличии оснований для отказа в предоставлении горного отвода, обусловленных градостроительными регламентами, природоохранными и иными требованиями законодательства, ограничениями и запретами для территорий, указанных в пункте 4 статьи 30 настоящего Кодекса, в течение пяти рабочих дней со дня получения документов, предусмотренных пунктом 2 настоящей статьи, принимает решение об отказе в предоставлении горного отвода и направляет копию решения заявителю.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3. Министерство природных ресурсов и охраны окружающей среды</w:t>
      </w:r>
      <w:r w:rsidRPr="0039610C">
        <w:rPr>
          <w:sz w:val="28"/>
          <w:szCs w:val="28"/>
        </w:rPr>
        <w:t xml:space="preserve"> в течение десяти рабочих дней со дня получения проекта решения о предоставлении горного отвода и документов, предусмотренных пунктом 2 настоящей статьи, направляет в местный исполнительный и распорядительный орган заключение о согласовании проекта решения о предоставлении горного отвода либо об отказе в согласовании этого проекта решения с указанием оснований отказа, а также возвращает все документы, при</w:t>
      </w:r>
      <w:r w:rsidR="000910B6">
        <w:rPr>
          <w:sz w:val="28"/>
          <w:szCs w:val="28"/>
        </w:rPr>
        <w:t>ложенные к проекту решения.</w:t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Местный исполнительный и распорядительный орган</w:t>
      </w:r>
      <w:r w:rsidRPr="0039610C">
        <w:rPr>
          <w:sz w:val="28"/>
          <w:szCs w:val="28"/>
        </w:rPr>
        <w:t xml:space="preserve"> в течение пяти рабочих дней со дня получения заключения Министерства природных ресурсов и охраны окружающей среды о согласовании проекта решения о предоставлении горного отвода либо об отказе в согласовании этого проекта решения принимает решение о предоставлении горного отвода либо об отказе в его предоставлении с указанием оснований отказа и в течение трех рабочих дней после его принятия направляет копию решения заявителю.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lastRenderedPageBreak/>
        <w:t>4.</w:t>
      </w:r>
      <w:r w:rsidRPr="0039610C">
        <w:rPr>
          <w:sz w:val="28"/>
          <w:szCs w:val="28"/>
        </w:rPr>
        <w:t xml:space="preserve"> </w:t>
      </w:r>
      <w:r w:rsidRPr="0039610C">
        <w:rPr>
          <w:b/>
          <w:sz w:val="28"/>
          <w:szCs w:val="28"/>
        </w:rPr>
        <w:t xml:space="preserve">Решение областного (Минского городского) исполнительного и распорядительного органа </w:t>
      </w:r>
      <w:r w:rsidRPr="0039610C">
        <w:rPr>
          <w:sz w:val="28"/>
          <w:szCs w:val="28"/>
        </w:rPr>
        <w:t>об отказе в предоставлении горного отвода может быть обжаловано в суд, а решение районного (городского (городов областного подчинения)) исполнительного и распорядительного органа - в вышестоящий исполнительный и распорядительный орган и (или) в суд в течение одного года со дня получения копии решения.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5. Местный исполнительный и распорядительный орган</w:t>
      </w:r>
      <w:r w:rsidRPr="0039610C">
        <w:rPr>
          <w:sz w:val="28"/>
          <w:szCs w:val="28"/>
        </w:rPr>
        <w:t>, принявший решение о предоставлении горного отвода, в течение пяти рабочих дней со дня его принятия оформляет акт, удостоверяющий горный отвод, в трех экземплярах по форме, установленной Министерством природных ресурсов и охраны окружающей среды, и направляет все экземпляры этого акта с копией решения о предоставлении горного отвода в Министерство природных ресурсов и охраны окружающей среды для государственной р</w:t>
      </w:r>
      <w:r w:rsidR="000910B6">
        <w:rPr>
          <w:sz w:val="28"/>
          <w:szCs w:val="28"/>
        </w:rPr>
        <w:t>егистрации горного отвода.</w:t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6. В акте, удостоверяющем горный отвод, указываются: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6.1. </w:t>
      </w:r>
      <w:proofErr w:type="spellStart"/>
      <w:r w:rsidRPr="0039610C">
        <w:rPr>
          <w:sz w:val="28"/>
          <w:szCs w:val="28"/>
        </w:rPr>
        <w:t>недропользователь</w:t>
      </w:r>
      <w:proofErr w:type="spellEnd"/>
      <w:r w:rsidRPr="0039610C">
        <w:rPr>
          <w:sz w:val="28"/>
          <w:szCs w:val="28"/>
        </w:rPr>
        <w:t>, которому предоставляется горный отвод;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6.2. цель предоставления горного отвода;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6.3. наименование органа, принявшего решение о предоставлении горного отвода, дата принятия решения и его номер;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6.4. срок, не позднее которого </w:t>
      </w:r>
      <w:proofErr w:type="spellStart"/>
      <w:r w:rsidRPr="0039610C">
        <w:rPr>
          <w:sz w:val="28"/>
          <w:szCs w:val="28"/>
        </w:rPr>
        <w:t>недропользователь</w:t>
      </w:r>
      <w:proofErr w:type="spellEnd"/>
      <w:r w:rsidRPr="0039610C">
        <w:rPr>
          <w:sz w:val="28"/>
          <w:szCs w:val="28"/>
        </w:rPr>
        <w:t>, которому предоставляется горный отвод, должен приступить к его использованию;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6.5. местоположение горного отвода;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6.6. границы гор</w:t>
      </w:r>
      <w:r w:rsidR="000910B6">
        <w:rPr>
          <w:sz w:val="28"/>
          <w:szCs w:val="28"/>
        </w:rPr>
        <w:t>ного отвода и его площадь;</w:t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6.7. срок пользования недрами;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6.8. возможность проведения эксплуатационной разведки полезных ископаемых и (или) геотермальных ресурсов недр;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6.9. возможность опытно-промышленной разработки месторождения (его части) с указанием ее сроков и объемов добычи полез</w:t>
      </w:r>
      <w:r w:rsidR="000910B6">
        <w:rPr>
          <w:sz w:val="28"/>
          <w:szCs w:val="28"/>
        </w:rPr>
        <w:t>ных ископаемых;</w:t>
      </w:r>
      <w:r w:rsidR="000910B6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6.10. ограничения и запреты, предусмотр</w:t>
      </w:r>
      <w:r w:rsidR="000910B6">
        <w:rPr>
          <w:sz w:val="28"/>
          <w:szCs w:val="28"/>
        </w:rPr>
        <w:t>енные законодательными актами.</w:t>
      </w:r>
      <w:r w:rsidR="000910B6">
        <w:rPr>
          <w:sz w:val="28"/>
          <w:szCs w:val="28"/>
        </w:rPr>
        <w:tab/>
      </w:r>
    </w:p>
    <w:p w:rsidR="000910B6" w:rsidRPr="000910B6" w:rsidRDefault="0039610C" w:rsidP="00F367E9">
      <w:pPr>
        <w:ind w:firstLine="567"/>
        <w:jc w:val="both"/>
        <w:rPr>
          <w:b/>
          <w:sz w:val="28"/>
          <w:szCs w:val="28"/>
        </w:rPr>
      </w:pPr>
      <w:r w:rsidRPr="0039610C">
        <w:rPr>
          <w:b/>
          <w:sz w:val="28"/>
          <w:szCs w:val="28"/>
        </w:rPr>
        <w:t>7. В случае предоставления горного отвода для добычи полезных ископаемых в акте, удостоверяющем горный отвод, также указываются:</w:t>
      </w:r>
      <w:r w:rsidRPr="0039610C">
        <w:rPr>
          <w:b/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7.1. наименование месторождения полезных ископаемых (его части);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7.2. площадь месторождения полезных ископаемых (его части);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7.3. глубина добычи полезных ископаемых;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7.4. основное полезное ископаемое и полезные ископаемые, совместно с ним залегающие, их запасы.</w:t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8. Министерство природных ресурсов и охраны окружающей среды</w:t>
      </w:r>
      <w:r w:rsidRPr="0039610C">
        <w:rPr>
          <w:sz w:val="28"/>
          <w:szCs w:val="28"/>
        </w:rPr>
        <w:t xml:space="preserve"> в течение трех рабочих дней со дня получения акта, удостоверяющего горный отвод, осуществляет государственную регистрацию горного отвода в государственном реестре горных отводов. При этом на всех экземплярах акта, удостоверяющего горный отвод, ставится штамп о государственной регистрации этого отвода в государственном реестре горных отводов с указанием номера экземпляра. После этого первый экземпляр акта, удостоверяющего горный отвод, возвращается Министерством природных ресурсов и охраны окружающей среды в местный исполнительный и распорядительный орган, представивший его, второй экземпляр направляется заявителю, третий экземпляр остается на хранении в Министерстве природных ресурсов и охраны окружающей среды.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9. В случае, если на горный отвод претендуют два и более юридических лица</w:t>
      </w:r>
      <w:r w:rsidRPr="0039610C">
        <w:rPr>
          <w:sz w:val="28"/>
          <w:szCs w:val="28"/>
        </w:rPr>
        <w:t xml:space="preserve"> и (или) индивидуальных </w:t>
      </w:r>
      <w:proofErr w:type="spellStart"/>
      <w:r w:rsidRPr="0039610C">
        <w:rPr>
          <w:sz w:val="28"/>
          <w:szCs w:val="28"/>
        </w:rPr>
        <w:t>предпрнимателя</w:t>
      </w:r>
      <w:proofErr w:type="spellEnd"/>
      <w:r w:rsidRPr="0039610C">
        <w:rPr>
          <w:sz w:val="28"/>
          <w:szCs w:val="28"/>
        </w:rPr>
        <w:t xml:space="preserve">, решение о предоставлении горного отвода принимается по результатам проводимых в соответствии со статьей 34 настоящего Кодекса торгов на предоставление горного отвода, за исключением </w:t>
      </w:r>
      <w:r w:rsidRPr="0039610C">
        <w:rPr>
          <w:sz w:val="28"/>
          <w:szCs w:val="28"/>
        </w:rPr>
        <w:lastRenderedPageBreak/>
        <w:t>случая, предусмотренного частью второй настоящего пункта. При этом решение о предоставлении горного отвода должно быть принято не позднее десяти рабочих дней со дня проведения торгов на предоставление горного отвода.</w:t>
      </w:r>
      <w:r w:rsidR="000910B6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Инвестору, заключившему концессионный или инвестиционный договор, горный отвод предоставляется без проведения торгов на предоставление горного отвода.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</w:rPr>
        <w:t>10. Предоставление горных отводов для добычи полезных ископаемых</w:t>
      </w:r>
      <w:r w:rsidRPr="0039610C">
        <w:rPr>
          <w:sz w:val="28"/>
          <w:szCs w:val="28"/>
        </w:rPr>
        <w:t xml:space="preserve"> открытым способом производится с изъятием земельных участков у землепользователей. При этом предоставление </w:t>
      </w:r>
      <w:proofErr w:type="spellStart"/>
      <w:r w:rsidRPr="0039610C">
        <w:rPr>
          <w:sz w:val="28"/>
          <w:szCs w:val="28"/>
        </w:rPr>
        <w:t>недропользователю</w:t>
      </w:r>
      <w:proofErr w:type="spellEnd"/>
      <w:r w:rsidRPr="0039610C">
        <w:rPr>
          <w:sz w:val="28"/>
          <w:szCs w:val="28"/>
        </w:rPr>
        <w:t xml:space="preserve"> соответствующего земельного участка производится в порядке, установленном законодательством об охране и использовании земель.</w:t>
      </w:r>
      <w:r w:rsidRPr="0039610C">
        <w:rPr>
          <w:sz w:val="28"/>
          <w:szCs w:val="28"/>
        </w:rPr>
        <w:tab/>
        <w:t>Предоставление горных отводов для добычи полезных ископаемых подземным способом, использования геотермальных ресурсов недр, а также для строительства и (или) эксплуатации подземных сооружений, не связанных с добычей полезных ископаемых, производится без изъятия земельных участков у землепользователей. При этом земельные участки для строительства наземных зданий и сооружений (наземных частей подземных сооружений), необходимых для осуществления деятельности, связанной с пользованием недрами, предоставляются в порядке, установленном законодательством об охране и использовании земель. В этом случае изъятие земельных участков у землепользователей производится в порядке, установленном законодательством об охране и использовании земель, только для строительства наземных зданий и сооружений (наземных частей подземных сооружений), необходимых для осуществления деятельности, связанной с пользованием недрами.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11. Предоставления горного отвода не требуется при проведении работ по строительству подземных частей наземных зданий, сооружений и иных объектов строительства, не связанных с пользованием недрами, строительству и эксплуатации буровых скважин, предназначенных для добычи подземных вод на период строительства скважин на нефть, природный газ и нефтяной попутный газ, параметрических скважин, предназначенных для прогнозирования возможности выявления полезных ископаемых в пределах недостаточно изученных участков недр.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</w:rPr>
      </w:pPr>
      <w:bookmarkStart w:id="3" w:name="a220"/>
      <w:bookmarkEnd w:id="3"/>
      <w:r w:rsidRPr="0039610C">
        <w:rPr>
          <w:b/>
          <w:sz w:val="28"/>
          <w:szCs w:val="28"/>
        </w:rPr>
        <w:t>Переход права пользования недрами при реорганизации юридического лица (ст.37 Кодекса Республики Беларусь о недрах)</w:t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1. В случае реорганизации в форме слияния, присоединения, преобразования юридического лица, которому ранее в установленном порядке был предоставлен геологический отвод, решение о передаче прав по ранее предоставленному геологическому отводу правопреемнику реорганизованного юридического лица принимается местным исполнительным и распорядительным органом, принявшим решение о предоставлении геологического отвода, на основании письменного заявления правопреемника реорганизованного юридического лица в соответствии с передаточным актом в течение двадцати рабочих д</w:t>
      </w:r>
      <w:r w:rsidR="000910B6">
        <w:rPr>
          <w:sz w:val="28"/>
          <w:szCs w:val="28"/>
        </w:rPr>
        <w:t>ней со дня подачи заявления.</w:t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2. В случае реорганизации в форме разделения, выделения юридического лица, которому ранее в установленном порядке был предоставлен геологический отвод, решение о передаче прав по ранее предоставленному геологическому отводу созданным в результате реорганизации юридическим лицам - правопреемникам реорганизованного юридического лица принимается местным исполнительным и распорядительным органом, принявшим решение о предоставлении геологического отвода, на основании письменного заявления каждого из правопреемников реорганизованного юридического лица в соответствии с </w:t>
      </w:r>
      <w:r w:rsidRPr="0039610C">
        <w:rPr>
          <w:sz w:val="28"/>
          <w:szCs w:val="28"/>
        </w:rPr>
        <w:lastRenderedPageBreak/>
        <w:t>разделительным балансом в течение двадцати рабочих дней со дня подачи заявления.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3. В случае реорганизации в форме слияния, присоединения, преобразования юридического лица, которому ранее в установленном порядке был предоставлен горный отвод, решение о передаче прав по ранее предоставленному горному отводу правопреемнику реорганизованного </w:t>
      </w:r>
      <w:r w:rsidR="000910B6">
        <w:rPr>
          <w:sz w:val="28"/>
          <w:szCs w:val="28"/>
        </w:rPr>
        <w:t>юридического лица принимается:</w:t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3.1. местным исполнительным и распорядительным органом, принявшим решение о предоставлении горного отвода, на основании письменного заявления правопреемника реорганизованного юридического лица в соответствии с передаточным актом в течение двадцати рабочих дн</w:t>
      </w:r>
      <w:r w:rsidR="000910B6">
        <w:rPr>
          <w:sz w:val="28"/>
          <w:szCs w:val="28"/>
        </w:rPr>
        <w:t>ей со дня подачи заявления;</w:t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3.2. Президентом Республики Беларусь в случаях, когда решение о предоставлении горного отвода принималось Президентом Республики Беларусь, на основании письменного заявления правопреемника реорганизованного юридического лица в соответствии с передаточным актом в порядке, установленном пунктами 1 - 6 статьи 35 настоящего Кодекса, с учетом особенностей, предусмотренных пунктами 6 и 7 настоящей статьи.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4. В случае реорганизации в форме разделения, выделения юридического лица, которому ранее в установленном порядке был предоставлен горный отвод, если месторождение, для разработки которого был предоставлен горный отвод, целиком передается одному из правопреемников реорганизованного юридического лица, решение о передаче прав по ранее предоставленному горному отводу созданным в результате реорганизации юридическим лицам - правопреемникам реорганизованного юри</w:t>
      </w:r>
      <w:r w:rsidR="000910B6">
        <w:rPr>
          <w:sz w:val="28"/>
          <w:szCs w:val="28"/>
        </w:rPr>
        <w:t>дического лица принимается:</w:t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4.1. местным исполнительным и распорядительным органом, принявшим решение о предоставлении горного отвода, на основании письменного заявления правопреемника реорганизованного юридического лица в соответствии с разделительным балансом в течение двадцати рабочих дней со дня подачи заявления;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4.2. Президентом Республики Беларусь в случаях, когда решение о предоставлении горного отвода принималось Президентом Республики Беларусь, на основании письменного заявления правопреемника реорганизованного юридического лица в соответствии с разделительным балансом в порядке, установленном пунктами 1 - 6 статьи 35 настоящего Кодекса, с учетом особенностей, предусмотренных пунктами 6 </w:t>
      </w:r>
      <w:r w:rsidR="000910B6">
        <w:rPr>
          <w:sz w:val="28"/>
          <w:szCs w:val="28"/>
        </w:rPr>
        <w:t>и 7 настоящей статьи.</w:t>
      </w:r>
      <w:r w:rsidR="000910B6">
        <w:rPr>
          <w:sz w:val="28"/>
          <w:szCs w:val="28"/>
        </w:rPr>
        <w:tab/>
      </w:r>
      <w:r w:rsidR="000910B6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5. В случае реорганизации в форме разделения, выделения юридического лица, которому ранее в установленном порядке был предоставлен горный отвод, если месторождение, для разработки которого был предоставлен горный отвод, подлежит разделению, решение о передаче прав по ранее предоставленному горному отводу созданным в результате реорганизации юридическим лицам - правопреемникам реорганизованного юридического лица принимается в соответствии с разделительным балансом местным исполнительным и распорядительным органом, принявшим решение о предоставлении горного отвода, либо Президентом Республики Беларусь в случаях, когда решение о предоставлении горного отвода принималось Президентом Республики Беларусь, на основании письменного заявления каждого из правопреемников реорганизованного юридического лица в соответствии с разделительным балансом в порядке, предусмотренном статьями 33 и 35 настоящего Кодекса для предоставления горных отводов, с учетом особенностей, предусмотренных пунктами 6 и 7 настоящей статьи.</w:t>
      </w:r>
      <w:r w:rsidRPr="0039610C">
        <w:rPr>
          <w:sz w:val="28"/>
          <w:szCs w:val="28"/>
        </w:rPr>
        <w:tab/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lastRenderedPageBreak/>
        <w:t>6. При реорганизации юридического лица, которому ранее в установленном порядке был предоставлен геологический или горный отвод, к письменному заявлению каждого из правопреемников реорганизованного юридического лица прилагаются: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6.1. копия документа, подтверждающего государственную регистрацию юридического лица;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6.2. копия передаточного акта в случае реорганизации юридического лица в форме слияния, присоединения, преобразования;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6.3. копия разделительного баланса в случае реорганизации юридического лица в форме разделения, выделения;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6.4. копия договора, предусматривающего внесение изменений в первоначальный концессионный или инвестиционный договор в части замены юридического лица, реализующего инвестиционный проект, либо копия вновь заключенного концессионного или инвестиционного договора, если решение о предоставлении геологического или горного отвода изначально принималось на основании концессионного или инвестиционного договора.</w:t>
      </w:r>
      <w:r w:rsidRPr="0039610C">
        <w:rPr>
          <w:sz w:val="28"/>
          <w:szCs w:val="28"/>
        </w:rPr>
        <w:tab/>
      </w:r>
    </w:p>
    <w:p w:rsidR="000910B6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7. При реорганизации юридического лица, которому ранее в установленном порядке был предоставлен геологический или горный отвод, согласования проектов решений о передаче прав по ранее предоставленному геологическому или горному отводу правопреемнику (правопреемникам) реорганизованного юридического лица Министерством природных ресурсов и охраны окружающей среды не требуется.</w:t>
      </w:r>
      <w:r w:rsidRPr="0039610C">
        <w:rPr>
          <w:sz w:val="28"/>
          <w:szCs w:val="28"/>
        </w:rPr>
        <w:tab/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>8. При реорганизации юридического лица, которому ранее в установленном порядке был предоставлен геологический или горный отвод, правопреемнику (правопреемникам) реорганизованного юридического лица оформляется новый акт, удостоверяющий геологический или горный отвод. Оформление нового акта, удостоверяющего геологический или горный отвод, и его регистрация осуществляются в соответствии с требованиями, установленными пунктами 7 - 9 статьи 32, пунктами 5 - 8 статьи 33, пунктами 7 и 8 статьи 35 настоящего Кодекса.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 </w:t>
      </w:r>
      <w:r w:rsidRPr="0039610C">
        <w:rPr>
          <w:b/>
          <w:bCs/>
          <w:sz w:val="28"/>
          <w:szCs w:val="28"/>
        </w:rPr>
        <w:t>Проект зоны санитарной охраны скважины (проект ЗСО) разрабатывается при разработке проекта строительства скважины хозяйственно-питьевого водоснабжения, однако нередки случаи, когда для уже работающих скважин данный проект отсутствует. В этом случае необходима разработка проекта ЗСО.</w:t>
      </w:r>
    </w:p>
    <w:p w:rsidR="0039610C" w:rsidRPr="0039610C" w:rsidRDefault="0039610C" w:rsidP="00F367E9">
      <w:pPr>
        <w:ind w:firstLine="567"/>
        <w:jc w:val="both"/>
        <w:rPr>
          <w:b/>
          <w:sz w:val="28"/>
          <w:szCs w:val="28"/>
          <w:u w:val="single"/>
        </w:rPr>
      </w:pPr>
      <w:r w:rsidRPr="0039610C">
        <w:rPr>
          <w:b/>
          <w:sz w:val="28"/>
          <w:szCs w:val="28"/>
          <w:u w:val="single"/>
        </w:rPr>
        <w:t>Для разработки  проекта  ЗСО требуется</w:t>
      </w:r>
      <w:r w:rsidRPr="0039610C">
        <w:rPr>
          <w:b/>
          <w:sz w:val="28"/>
          <w:szCs w:val="28"/>
          <w:u w:val="single"/>
          <w:lang w:val="be-BY"/>
        </w:rPr>
        <w:t>:</w:t>
      </w:r>
    </w:p>
    <w:p w:rsidR="000910B6" w:rsidRDefault="000910B6" w:rsidP="00F36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10C" w:rsidRPr="0039610C">
        <w:rPr>
          <w:sz w:val="28"/>
          <w:szCs w:val="28"/>
        </w:rPr>
        <w:t>1. копии паспортов артезианских скважин;</w:t>
      </w:r>
      <w:r w:rsidR="0039610C" w:rsidRPr="003961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9610C" w:rsidRPr="0039610C">
        <w:rPr>
          <w:sz w:val="28"/>
          <w:szCs w:val="28"/>
        </w:rPr>
        <w:t>2. схемы расположения скважин (масштаб 1:10 000-1:25 000);</w:t>
      </w:r>
    </w:p>
    <w:p w:rsidR="0039610C" w:rsidRPr="0039610C" w:rsidRDefault="000910B6" w:rsidP="00F36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10C" w:rsidRPr="0039610C">
        <w:rPr>
          <w:sz w:val="28"/>
          <w:szCs w:val="28"/>
        </w:rPr>
        <w:t>3. топографические планы первых поясов ЗСО скважин с абсолютными отметками рельефа (масштаб 1:500-1:2 000);</w:t>
      </w:r>
      <w:r w:rsidR="0039610C" w:rsidRPr="003961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9610C" w:rsidRPr="0039610C">
        <w:rPr>
          <w:sz w:val="28"/>
          <w:szCs w:val="28"/>
        </w:rPr>
        <w:t>4. химические и бактериологические анализы проб воды из скважин, для которых разрабатывается проект ЗСО (первоначальные и на момент изготовления проекта);</w:t>
      </w:r>
      <w:r w:rsidR="0039610C" w:rsidRPr="003961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9610C" w:rsidRPr="0039610C">
        <w:rPr>
          <w:sz w:val="28"/>
          <w:szCs w:val="28"/>
        </w:rPr>
        <w:t>5. копию свидетельства о регистрации предприятия.</w:t>
      </w:r>
    </w:p>
    <w:p w:rsidR="000910B6" w:rsidRDefault="000910B6" w:rsidP="00F367E9">
      <w:pPr>
        <w:ind w:firstLine="567"/>
        <w:jc w:val="both"/>
        <w:rPr>
          <w:b/>
          <w:sz w:val="28"/>
          <w:szCs w:val="28"/>
          <w:u w:val="single"/>
        </w:rPr>
      </w:pP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b/>
          <w:sz w:val="28"/>
          <w:szCs w:val="28"/>
          <w:u w:val="single"/>
        </w:rPr>
        <w:t>Общие сведения о проекте зоны санитарной охраны (ЗСО)</w:t>
      </w:r>
    </w:p>
    <w:p w:rsidR="0039610C" w:rsidRPr="0039610C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z w:val="28"/>
          <w:szCs w:val="28"/>
        </w:rPr>
        <w:t xml:space="preserve">Зоны санитарной охраны вокруг водозаборных скважин и требования к содержанию проекта ЗСО устанавливаются в соответствии с Законом Республики Беларусь "О питьевом водоснабжении" и с санитарными правилами и нормами </w:t>
      </w:r>
      <w:proofErr w:type="spellStart"/>
      <w:r w:rsidRPr="0039610C">
        <w:rPr>
          <w:sz w:val="28"/>
          <w:szCs w:val="28"/>
        </w:rPr>
        <w:t>СанПиН</w:t>
      </w:r>
      <w:proofErr w:type="spellEnd"/>
      <w:r w:rsidRPr="0039610C">
        <w:rPr>
          <w:sz w:val="28"/>
          <w:szCs w:val="28"/>
        </w:rPr>
        <w:t xml:space="preserve"> 10-113 РБ 99 «Зоны санитарной охраны источников водоснабжения и </w:t>
      </w:r>
      <w:r w:rsidRPr="0039610C">
        <w:rPr>
          <w:sz w:val="28"/>
          <w:szCs w:val="28"/>
        </w:rPr>
        <w:lastRenderedPageBreak/>
        <w:t>водопроводов хозяйственно-питьевого назначения», утвержденным постановлением Главного государственного санитарного врача Республики Беларусь от 06.01.1999 г. № 1</w:t>
      </w:r>
    </w:p>
    <w:p w:rsidR="0039610C" w:rsidRPr="0039610C" w:rsidRDefault="0039610C" w:rsidP="00F367E9">
      <w:pPr>
        <w:ind w:firstLine="567"/>
        <w:jc w:val="both"/>
        <w:rPr>
          <w:spacing w:val="8"/>
          <w:sz w:val="28"/>
          <w:szCs w:val="28"/>
        </w:rPr>
      </w:pPr>
    </w:p>
    <w:p w:rsidR="0039610C" w:rsidRPr="0039610C" w:rsidRDefault="0039610C" w:rsidP="00F367E9">
      <w:pPr>
        <w:ind w:firstLine="567"/>
        <w:jc w:val="both"/>
        <w:rPr>
          <w:b/>
          <w:spacing w:val="8"/>
          <w:sz w:val="28"/>
          <w:szCs w:val="28"/>
        </w:rPr>
      </w:pPr>
      <w:r w:rsidRPr="0039610C">
        <w:rPr>
          <w:b/>
          <w:spacing w:val="8"/>
          <w:sz w:val="28"/>
          <w:szCs w:val="28"/>
        </w:rPr>
        <w:t xml:space="preserve">Порядок разработки проектов консервации, </w:t>
      </w:r>
      <w:proofErr w:type="spellStart"/>
      <w:r w:rsidRPr="0039610C">
        <w:rPr>
          <w:b/>
          <w:spacing w:val="8"/>
          <w:sz w:val="28"/>
          <w:szCs w:val="28"/>
        </w:rPr>
        <w:t>расконсервации</w:t>
      </w:r>
      <w:proofErr w:type="spellEnd"/>
      <w:r w:rsidRPr="0039610C">
        <w:rPr>
          <w:b/>
          <w:spacing w:val="8"/>
          <w:sz w:val="28"/>
          <w:szCs w:val="28"/>
        </w:rPr>
        <w:t>, ликвидации буровых скважин, предназначенных для добычи подземных вод определен постановлением Минприроды от 16 апреля 2020 г. № 3-Т «Об утверждении норм и правил рационального использования и охраны недр»</w:t>
      </w:r>
    </w:p>
    <w:p w:rsidR="0039610C" w:rsidRPr="0039610C" w:rsidRDefault="0039610C" w:rsidP="00F367E9">
      <w:pPr>
        <w:ind w:firstLine="567"/>
        <w:jc w:val="both"/>
        <w:rPr>
          <w:b/>
          <w:spacing w:val="8"/>
          <w:sz w:val="28"/>
          <w:szCs w:val="28"/>
          <w:u w:val="single"/>
        </w:rPr>
      </w:pPr>
      <w:r w:rsidRPr="0039610C">
        <w:rPr>
          <w:b/>
          <w:spacing w:val="8"/>
          <w:sz w:val="28"/>
          <w:szCs w:val="28"/>
          <w:u w:val="single"/>
        </w:rPr>
        <w:t xml:space="preserve">Для согласования </w:t>
      </w:r>
      <w:r w:rsidRPr="0039610C">
        <w:rPr>
          <w:b/>
          <w:i/>
          <w:spacing w:val="8"/>
          <w:sz w:val="28"/>
          <w:szCs w:val="28"/>
          <w:u w:val="single"/>
        </w:rPr>
        <w:t>проекта консервации скважины</w:t>
      </w:r>
      <w:r w:rsidRPr="0039610C">
        <w:rPr>
          <w:b/>
          <w:spacing w:val="8"/>
          <w:sz w:val="28"/>
          <w:szCs w:val="28"/>
          <w:u w:val="single"/>
        </w:rPr>
        <w:t xml:space="preserve"> (горной выработки) </w:t>
      </w:r>
      <w:proofErr w:type="spellStart"/>
      <w:r w:rsidRPr="0039610C">
        <w:rPr>
          <w:b/>
          <w:spacing w:val="8"/>
          <w:sz w:val="28"/>
          <w:szCs w:val="28"/>
          <w:u w:val="single"/>
        </w:rPr>
        <w:t>недропользователь</w:t>
      </w:r>
      <w:proofErr w:type="spellEnd"/>
      <w:r w:rsidRPr="0039610C">
        <w:rPr>
          <w:b/>
          <w:spacing w:val="8"/>
          <w:sz w:val="28"/>
          <w:szCs w:val="28"/>
          <w:u w:val="single"/>
        </w:rPr>
        <w:t xml:space="preserve"> должен предоставить в </w:t>
      </w:r>
      <w:proofErr w:type="spellStart"/>
      <w:r w:rsidRPr="0039610C">
        <w:rPr>
          <w:b/>
          <w:spacing w:val="8"/>
          <w:sz w:val="28"/>
          <w:szCs w:val="28"/>
          <w:u w:val="single"/>
        </w:rPr>
        <w:t>облкомитет</w:t>
      </w:r>
      <w:proofErr w:type="spellEnd"/>
      <w:r w:rsidRPr="0039610C">
        <w:rPr>
          <w:b/>
          <w:spacing w:val="8"/>
          <w:sz w:val="28"/>
          <w:szCs w:val="28"/>
          <w:u w:val="single"/>
        </w:rPr>
        <w:t xml:space="preserve">: </w:t>
      </w:r>
    </w:p>
    <w:p w:rsidR="0039610C" w:rsidRPr="0039610C" w:rsidRDefault="0039610C" w:rsidP="00F367E9">
      <w:pPr>
        <w:ind w:firstLine="567"/>
        <w:jc w:val="both"/>
        <w:rPr>
          <w:iCs/>
          <w:spacing w:val="8"/>
          <w:sz w:val="28"/>
          <w:szCs w:val="28"/>
        </w:rPr>
      </w:pPr>
      <w:r w:rsidRPr="0039610C">
        <w:rPr>
          <w:b/>
          <w:i/>
          <w:spacing w:val="8"/>
          <w:sz w:val="28"/>
          <w:szCs w:val="28"/>
        </w:rPr>
        <w:t xml:space="preserve">Заявление </w:t>
      </w:r>
      <w:r w:rsidRPr="0039610C">
        <w:rPr>
          <w:spacing w:val="8"/>
          <w:sz w:val="28"/>
          <w:szCs w:val="28"/>
        </w:rPr>
        <w:t xml:space="preserve">(заполняет </w:t>
      </w:r>
      <w:proofErr w:type="spellStart"/>
      <w:r w:rsidRPr="0039610C">
        <w:rPr>
          <w:spacing w:val="8"/>
          <w:sz w:val="28"/>
          <w:szCs w:val="28"/>
        </w:rPr>
        <w:t>недропользователь</w:t>
      </w:r>
      <w:proofErr w:type="spellEnd"/>
      <w:r w:rsidRPr="0039610C">
        <w:rPr>
          <w:spacing w:val="8"/>
          <w:sz w:val="28"/>
          <w:szCs w:val="28"/>
        </w:rPr>
        <w:t xml:space="preserve">) (форма - Приказ Минприроды от </w:t>
      </w:r>
      <w:r w:rsidRPr="0039610C">
        <w:rPr>
          <w:iCs/>
          <w:spacing w:val="8"/>
          <w:sz w:val="28"/>
          <w:szCs w:val="28"/>
        </w:rPr>
        <w:t>2 ноября 2021 г. № 318-ОД   Приложение № 7 - примерная форма)</w:t>
      </w:r>
    </w:p>
    <w:p w:rsidR="0039610C" w:rsidRPr="0039610C" w:rsidRDefault="0039610C" w:rsidP="00F367E9">
      <w:pPr>
        <w:ind w:firstLine="567"/>
        <w:jc w:val="both"/>
        <w:rPr>
          <w:spacing w:val="8"/>
          <w:sz w:val="28"/>
          <w:szCs w:val="28"/>
        </w:rPr>
      </w:pPr>
      <w:r w:rsidRPr="0039610C">
        <w:rPr>
          <w:b/>
          <w:i/>
          <w:iCs/>
          <w:spacing w:val="8"/>
          <w:sz w:val="28"/>
          <w:szCs w:val="28"/>
        </w:rPr>
        <w:t xml:space="preserve">Проект консервации утвержденный </w:t>
      </w:r>
      <w:proofErr w:type="spellStart"/>
      <w:r w:rsidRPr="0039610C">
        <w:rPr>
          <w:b/>
          <w:i/>
          <w:iCs/>
          <w:spacing w:val="8"/>
          <w:sz w:val="28"/>
          <w:szCs w:val="28"/>
        </w:rPr>
        <w:t>недропользователем</w:t>
      </w:r>
      <w:proofErr w:type="spellEnd"/>
      <w:r w:rsidRPr="0039610C">
        <w:rPr>
          <w:iCs/>
          <w:spacing w:val="8"/>
          <w:sz w:val="28"/>
          <w:szCs w:val="28"/>
        </w:rPr>
        <w:t xml:space="preserve">. (разработанный любой проектной организацией, но предпочтение нужно отдавать тем, кто внесен в перечень </w:t>
      </w:r>
      <w:r w:rsidRPr="0039610C">
        <w:rPr>
          <w:spacing w:val="8"/>
          <w:sz w:val="28"/>
          <w:szCs w:val="28"/>
        </w:rPr>
        <w:t>организаций, уполномоченных разрабатывать проекты обоснования границ горного отвода</w:t>
      </w:r>
      <w:r w:rsidRPr="0039610C">
        <w:rPr>
          <w:iCs/>
          <w:spacing w:val="8"/>
          <w:sz w:val="28"/>
          <w:szCs w:val="28"/>
        </w:rPr>
        <w:t>:</w:t>
      </w:r>
    </w:p>
    <w:p w:rsidR="0039610C" w:rsidRPr="0039610C" w:rsidRDefault="0039610C" w:rsidP="00F367E9">
      <w:pPr>
        <w:ind w:firstLine="567"/>
        <w:jc w:val="both"/>
        <w:rPr>
          <w:b/>
          <w:spacing w:val="8"/>
          <w:sz w:val="28"/>
          <w:szCs w:val="28"/>
        </w:rPr>
      </w:pPr>
      <w:r w:rsidRPr="0039610C">
        <w:rPr>
          <w:spacing w:val="8"/>
          <w:sz w:val="28"/>
          <w:szCs w:val="28"/>
        </w:rPr>
        <w:t>Срок рассмотрения - 10 дней.</w:t>
      </w:r>
      <w:r w:rsidR="00D16500">
        <w:rPr>
          <w:spacing w:val="8"/>
          <w:sz w:val="28"/>
          <w:szCs w:val="28"/>
        </w:rPr>
        <w:t xml:space="preserve"> </w:t>
      </w:r>
      <w:r w:rsidRPr="0039610C">
        <w:rPr>
          <w:spacing w:val="8"/>
          <w:sz w:val="28"/>
          <w:szCs w:val="28"/>
        </w:rPr>
        <w:t>Административная процедура бесплатная</w:t>
      </w:r>
    </w:p>
    <w:p w:rsidR="0039610C" w:rsidRPr="0039610C" w:rsidRDefault="0039610C" w:rsidP="00F367E9">
      <w:pPr>
        <w:ind w:firstLine="567"/>
        <w:jc w:val="both"/>
        <w:rPr>
          <w:spacing w:val="8"/>
          <w:sz w:val="28"/>
          <w:szCs w:val="28"/>
        </w:rPr>
      </w:pPr>
      <w:r w:rsidRPr="0039610C">
        <w:rPr>
          <w:spacing w:val="8"/>
          <w:sz w:val="28"/>
          <w:szCs w:val="28"/>
        </w:rPr>
        <w:t xml:space="preserve">Проекты консервации горных выработок согласовываются с: территориальными органами Минприроды, </w:t>
      </w:r>
      <w:proofErr w:type="spellStart"/>
      <w:r w:rsidRPr="0039610C">
        <w:rPr>
          <w:spacing w:val="8"/>
          <w:sz w:val="28"/>
          <w:szCs w:val="28"/>
        </w:rPr>
        <w:t>Госпромнадзором.Срок</w:t>
      </w:r>
      <w:proofErr w:type="spellEnd"/>
      <w:r w:rsidRPr="0039610C">
        <w:rPr>
          <w:spacing w:val="8"/>
          <w:sz w:val="28"/>
          <w:szCs w:val="28"/>
        </w:rPr>
        <w:t xml:space="preserve"> консервации </w:t>
      </w:r>
      <w:r w:rsidRPr="0039610C">
        <w:rPr>
          <w:b/>
          <w:spacing w:val="8"/>
          <w:sz w:val="28"/>
          <w:szCs w:val="28"/>
        </w:rPr>
        <w:t>не должен превышать пяти лет</w:t>
      </w:r>
      <w:r w:rsidRPr="0039610C">
        <w:rPr>
          <w:spacing w:val="8"/>
          <w:sz w:val="28"/>
          <w:szCs w:val="28"/>
        </w:rPr>
        <w:t xml:space="preserve"> и может быть продлен на срок, не превышающий пяти лет, путем внесения изменений в проекты консервации горных </w:t>
      </w:r>
      <w:proofErr w:type="spellStart"/>
      <w:r w:rsidRPr="0039610C">
        <w:rPr>
          <w:spacing w:val="8"/>
          <w:sz w:val="28"/>
          <w:szCs w:val="28"/>
        </w:rPr>
        <w:t>выработок.После</w:t>
      </w:r>
      <w:proofErr w:type="spellEnd"/>
      <w:r w:rsidRPr="0039610C">
        <w:rPr>
          <w:spacing w:val="8"/>
          <w:sz w:val="28"/>
          <w:szCs w:val="28"/>
        </w:rPr>
        <w:t xml:space="preserve"> рассмотрения мы либо согласовываем (в виде письма), либо пишем замечания, по причине которых мы не согласовали данный проект (в виде письма).</w:t>
      </w:r>
      <w:r w:rsidR="00D16500">
        <w:rPr>
          <w:spacing w:val="8"/>
          <w:sz w:val="28"/>
          <w:szCs w:val="28"/>
        </w:rPr>
        <w:t xml:space="preserve"> </w:t>
      </w:r>
      <w:r w:rsidRPr="0039610C">
        <w:rPr>
          <w:spacing w:val="8"/>
          <w:sz w:val="28"/>
          <w:szCs w:val="28"/>
        </w:rPr>
        <w:t xml:space="preserve">В состав комиссии по консервации включаются представители: </w:t>
      </w:r>
      <w:proofErr w:type="spellStart"/>
      <w:r w:rsidRPr="0039610C">
        <w:rPr>
          <w:spacing w:val="8"/>
          <w:sz w:val="28"/>
          <w:szCs w:val="28"/>
        </w:rPr>
        <w:t>недропользователя</w:t>
      </w:r>
      <w:proofErr w:type="spellEnd"/>
      <w:r w:rsidRPr="0039610C">
        <w:rPr>
          <w:spacing w:val="8"/>
          <w:sz w:val="28"/>
          <w:szCs w:val="28"/>
        </w:rPr>
        <w:t xml:space="preserve">, территориального органа Минприроды, </w:t>
      </w:r>
      <w:proofErr w:type="spellStart"/>
      <w:r w:rsidRPr="0039610C">
        <w:rPr>
          <w:spacing w:val="8"/>
          <w:sz w:val="28"/>
          <w:szCs w:val="28"/>
        </w:rPr>
        <w:t>Госпромнадзора</w:t>
      </w:r>
      <w:proofErr w:type="spellEnd"/>
      <w:r w:rsidRPr="0039610C">
        <w:rPr>
          <w:spacing w:val="8"/>
          <w:sz w:val="28"/>
          <w:szCs w:val="28"/>
        </w:rPr>
        <w:t>.</w:t>
      </w:r>
    </w:p>
    <w:p w:rsidR="0039610C" w:rsidRPr="0039610C" w:rsidRDefault="0039610C" w:rsidP="00F367E9">
      <w:pPr>
        <w:ind w:firstLine="567"/>
        <w:jc w:val="both"/>
        <w:rPr>
          <w:spacing w:val="8"/>
          <w:sz w:val="28"/>
          <w:szCs w:val="28"/>
        </w:rPr>
      </w:pPr>
      <w:r w:rsidRPr="0039610C">
        <w:rPr>
          <w:spacing w:val="8"/>
          <w:sz w:val="28"/>
          <w:szCs w:val="28"/>
        </w:rPr>
        <w:t xml:space="preserve">Консервация скважины (горной выработки) считается завершенной после подписания членами комиссии по консервации </w:t>
      </w:r>
      <w:r w:rsidRPr="0039610C">
        <w:rPr>
          <w:b/>
          <w:spacing w:val="8"/>
          <w:sz w:val="28"/>
          <w:szCs w:val="28"/>
        </w:rPr>
        <w:t xml:space="preserve">акта о консервации горной выработки и утверждения акта </w:t>
      </w:r>
      <w:proofErr w:type="spellStart"/>
      <w:r w:rsidRPr="0039610C">
        <w:rPr>
          <w:b/>
          <w:spacing w:val="8"/>
          <w:sz w:val="28"/>
          <w:szCs w:val="28"/>
        </w:rPr>
        <w:t>недропользователем</w:t>
      </w:r>
      <w:proofErr w:type="spellEnd"/>
      <w:r w:rsidRPr="0039610C">
        <w:rPr>
          <w:spacing w:val="8"/>
          <w:sz w:val="28"/>
          <w:szCs w:val="28"/>
        </w:rPr>
        <w:t xml:space="preserve"> (Форма </w:t>
      </w:r>
      <w:proofErr w:type="spellStart"/>
      <w:r w:rsidRPr="0039610C">
        <w:rPr>
          <w:spacing w:val="8"/>
          <w:sz w:val="28"/>
          <w:szCs w:val="28"/>
        </w:rPr>
        <w:t>акта-Постановление</w:t>
      </w:r>
      <w:proofErr w:type="spellEnd"/>
      <w:r w:rsidRPr="0039610C">
        <w:rPr>
          <w:spacing w:val="8"/>
          <w:sz w:val="28"/>
          <w:szCs w:val="28"/>
        </w:rPr>
        <w:t xml:space="preserve"> Минприроды от 12 мая 2020 № 8 Приложение №10).</w:t>
      </w:r>
    </w:p>
    <w:p w:rsidR="0039610C" w:rsidRPr="0039610C" w:rsidRDefault="0039610C" w:rsidP="00F367E9">
      <w:pPr>
        <w:ind w:firstLine="567"/>
        <w:jc w:val="both"/>
        <w:rPr>
          <w:spacing w:val="8"/>
          <w:sz w:val="28"/>
          <w:szCs w:val="28"/>
        </w:rPr>
      </w:pPr>
    </w:p>
    <w:p w:rsidR="0039610C" w:rsidRPr="0039610C" w:rsidRDefault="0039610C" w:rsidP="00F367E9">
      <w:pPr>
        <w:ind w:firstLine="567"/>
        <w:jc w:val="both"/>
        <w:rPr>
          <w:b/>
          <w:spacing w:val="8"/>
          <w:sz w:val="28"/>
          <w:szCs w:val="28"/>
          <w:u w:val="single"/>
        </w:rPr>
      </w:pPr>
      <w:r w:rsidRPr="0039610C">
        <w:rPr>
          <w:b/>
          <w:spacing w:val="8"/>
          <w:sz w:val="28"/>
          <w:szCs w:val="28"/>
          <w:u w:val="single"/>
        </w:rPr>
        <w:t xml:space="preserve">Для согласования проекта ликвидации скважины (горной выработки) </w:t>
      </w:r>
      <w:proofErr w:type="spellStart"/>
      <w:r w:rsidRPr="0039610C">
        <w:rPr>
          <w:b/>
          <w:spacing w:val="8"/>
          <w:sz w:val="28"/>
          <w:szCs w:val="28"/>
          <w:u w:val="single"/>
        </w:rPr>
        <w:t>недропользователь</w:t>
      </w:r>
      <w:proofErr w:type="spellEnd"/>
      <w:r w:rsidRPr="0039610C">
        <w:rPr>
          <w:b/>
          <w:spacing w:val="8"/>
          <w:sz w:val="28"/>
          <w:szCs w:val="28"/>
          <w:u w:val="single"/>
        </w:rPr>
        <w:t xml:space="preserve"> должен предоставить в </w:t>
      </w:r>
      <w:proofErr w:type="spellStart"/>
      <w:r w:rsidRPr="0039610C">
        <w:rPr>
          <w:b/>
          <w:spacing w:val="8"/>
          <w:sz w:val="28"/>
          <w:szCs w:val="28"/>
          <w:u w:val="single"/>
        </w:rPr>
        <w:t>облкомитет</w:t>
      </w:r>
      <w:proofErr w:type="spellEnd"/>
      <w:r w:rsidRPr="0039610C">
        <w:rPr>
          <w:b/>
          <w:spacing w:val="8"/>
          <w:sz w:val="28"/>
          <w:szCs w:val="28"/>
          <w:u w:val="single"/>
        </w:rPr>
        <w:t xml:space="preserve">: </w:t>
      </w:r>
    </w:p>
    <w:p w:rsidR="0039610C" w:rsidRPr="0039610C" w:rsidRDefault="0039610C" w:rsidP="00F367E9">
      <w:pPr>
        <w:ind w:firstLine="567"/>
        <w:jc w:val="both"/>
        <w:rPr>
          <w:spacing w:val="8"/>
          <w:sz w:val="28"/>
          <w:szCs w:val="28"/>
        </w:rPr>
      </w:pPr>
      <w:r w:rsidRPr="0039610C">
        <w:rPr>
          <w:spacing w:val="8"/>
          <w:sz w:val="28"/>
          <w:szCs w:val="28"/>
        </w:rPr>
        <w:t>1.</w:t>
      </w:r>
      <w:r w:rsidRPr="0039610C">
        <w:rPr>
          <w:b/>
          <w:i/>
          <w:spacing w:val="8"/>
          <w:sz w:val="28"/>
          <w:szCs w:val="28"/>
        </w:rPr>
        <w:t xml:space="preserve">Заявление (заполняет </w:t>
      </w:r>
      <w:proofErr w:type="spellStart"/>
      <w:r w:rsidRPr="0039610C">
        <w:rPr>
          <w:b/>
          <w:i/>
          <w:spacing w:val="8"/>
          <w:sz w:val="28"/>
          <w:szCs w:val="28"/>
        </w:rPr>
        <w:t>недропользователь</w:t>
      </w:r>
      <w:proofErr w:type="spellEnd"/>
      <w:r w:rsidRPr="0039610C">
        <w:rPr>
          <w:spacing w:val="8"/>
          <w:sz w:val="28"/>
          <w:szCs w:val="28"/>
        </w:rPr>
        <w:t xml:space="preserve">) (форма - Приказ Минприроды от 2 ноября 2021 г. № 318-ОД   </w:t>
      </w:r>
      <w:r w:rsidRPr="0039610C">
        <w:rPr>
          <w:iCs/>
          <w:spacing w:val="8"/>
          <w:sz w:val="28"/>
          <w:szCs w:val="28"/>
        </w:rPr>
        <w:t>Приложение № 7 - примерная форма).</w:t>
      </w:r>
      <w:r w:rsidRPr="0039610C">
        <w:rPr>
          <w:spacing w:val="8"/>
          <w:sz w:val="28"/>
          <w:szCs w:val="28"/>
        </w:rPr>
        <w:t xml:space="preserve">Проекты ликвидации горных выработок согласовываются с: территориальными органами Минприроды, </w:t>
      </w:r>
      <w:proofErr w:type="spellStart"/>
      <w:r w:rsidRPr="0039610C">
        <w:rPr>
          <w:spacing w:val="8"/>
          <w:sz w:val="28"/>
          <w:szCs w:val="28"/>
        </w:rPr>
        <w:t>Госпромнадзором</w:t>
      </w:r>
      <w:proofErr w:type="spellEnd"/>
      <w:r w:rsidRPr="0039610C">
        <w:rPr>
          <w:spacing w:val="8"/>
          <w:sz w:val="28"/>
          <w:szCs w:val="28"/>
        </w:rPr>
        <w:t>.</w:t>
      </w:r>
    </w:p>
    <w:p w:rsidR="0039610C" w:rsidRPr="0039610C" w:rsidRDefault="0039610C" w:rsidP="00F367E9">
      <w:pPr>
        <w:ind w:firstLine="567"/>
        <w:jc w:val="both"/>
        <w:rPr>
          <w:b/>
          <w:spacing w:val="8"/>
          <w:sz w:val="28"/>
          <w:szCs w:val="28"/>
        </w:rPr>
      </w:pPr>
      <w:r w:rsidRPr="0039610C">
        <w:rPr>
          <w:spacing w:val="8"/>
          <w:sz w:val="28"/>
          <w:szCs w:val="28"/>
        </w:rPr>
        <w:t xml:space="preserve">Срок рассмотрения - 10 </w:t>
      </w:r>
      <w:proofErr w:type="spellStart"/>
      <w:r w:rsidRPr="0039610C">
        <w:rPr>
          <w:spacing w:val="8"/>
          <w:sz w:val="28"/>
          <w:szCs w:val="28"/>
        </w:rPr>
        <w:t>дней.Административная</w:t>
      </w:r>
      <w:proofErr w:type="spellEnd"/>
      <w:r w:rsidRPr="0039610C">
        <w:rPr>
          <w:spacing w:val="8"/>
          <w:sz w:val="28"/>
          <w:szCs w:val="28"/>
        </w:rPr>
        <w:t xml:space="preserve"> процедура бесплатная</w:t>
      </w:r>
      <w:r w:rsidR="000910B6">
        <w:rPr>
          <w:spacing w:val="8"/>
          <w:sz w:val="28"/>
          <w:szCs w:val="28"/>
        </w:rPr>
        <w:t>.</w:t>
      </w:r>
    </w:p>
    <w:p w:rsidR="00D74DC7" w:rsidRPr="00F367E9" w:rsidRDefault="0039610C" w:rsidP="00F367E9">
      <w:pPr>
        <w:ind w:firstLine="567"/>
        <w:jc w:val="both"/>
        <w:rPr>
          <w:sz w:val="28"/>
          <w:szCs w:val="28"/>
        </w:rPr>
      </w:pPr>
      <w:r w:rsidRPr="0039610C">
        <w:rPr>
          <w:spacing w:val="8"/>
          <w:sz w:val="28"/>
          <w:szCs w:val="28"/>
        </w:rPr>
        <w:t xml:space="preserve">После рассмотрения мы либо согласовываем (в виде письма), либо пишем замечания по причине которых мы не согласовали данный проект (в виде письма).После согласования предприятие своими силами производит ликвидационный </w:t>
      </w:r>
      <w:proofErr w:type="spellStart"/>
      <w:r w:rsidRPr="0039610C">
        <w:rPr>
          <w:spacing w:val="8"/>
          <w:sz w:val="28"/>
          <w:szCs w:val="28"/>
        </w:rPr>
        <w:t>тампонаж.В</w:t>
      </w:r>
      <w:proofErr w:type="spellEnd"/>
      <w:r w:rsidRPr="0039610C">
        <w:rPr>
          <w:spacing w:val="8"/>
          <w:sz w:val="28"/>
          <w:szCs w:val="28"/>
        </w:rPr>
        <w:t xml:space="preserve"> состав комиссии по ликвидации горной выработки </w:t>
      </w:r>
      <w:proofErr w:type="spellStart"/>
      <w:r w:rsidRPr="0039610C">
        <w:rPr>
          <w:spacing w:val="8"/>
          <w:sz w:val="28"/>
          <w:szCs w:val="28"/>
        </w:rPr>
        <w:t>недропользователем</w:t>
      </w:r>
      <w:proofErr w:type="spellEnd"/>
      <w:r w:rsidRPr="0039610C">
        <w:rPr>
          <w:spacing w:val="8"/>
          <w:sz w:val="28"/>
          <w:szCs w:val="28"/>
        </w:rPr>
        <w:t xml:space="preserve"> создается комиссия. В состав ее включаются представители: </w:t>
      </w:r>
      <w:proofErr w:type="spellStart"/>
      <w:r w:rsidRPr="0039610C">
        <w:rPr>
          <w:spacing w:val="8"/>
          <w:sz w:val="28"/>
          <w:szCs w:val="28"/>
        </w:rPr>
        <w:t>недропользователя</w:t>
      </w:r>
      <w:proofErr w:type="spellEnd"/>
      <w:r w:rsidRPr="0039610C">
        <w:rPr>
          <w:spacing w:val="8"/>
          <w:sz w:val="28"/>
          <w:szCs w:val="28"/>
        </w:rPr>
        <w:t xml:space="preserve">, территориального органа Минприроды, </w:t>
      </w:r>
      <w:proofErr w:type="spellStart"/>
      <w:r w:rsidRPr="0039610C">
        <w:rPr>
          <w:spacing w:val="8"/>
          <w:sz w:val="28"/>
          <w:szCs w:val="28"/>
        </w:rPr>
        <w:t>Госпромнадзора.Ликвидация</w:t>
      </w:r>
      <w:proofErr w:type="spellEnd"/>
      <w:r w:rsidRPr="0039610C">
        <w:rPr>
          <w:spacing w:val="8"/>
          <w:sz w:val="28"/>
          <w:szCs w:val="28"/>
        </w:rPr>
        <w:t xml:space="preserve"> скважины (горной выработки) считается завершенной после подписания членами комиссии по ликвидации </w:t>
      </w:r>
      <w:r w:rsidRPr="0039610C">
        <w:rPr>
          <w:b/>
          <w:spacing w:val="8"/>
          <w:sz w:val="28"/>
          <w:szCs w:val="28"/>
        </w:rPr>
        <w:t xml:space="preserve">акта о ликвидации горной выработки и утверждения акта </w:t>
      </w:r>
      <w:proofErr w:type="spellStart"/>
      <w:r w:rsidRPr="0039610C">
        <w:rPr>
          <w:b/>
          <w:spacing w:val="8"/>
          <w:sz w:val="28"/>
          <w:szCs w:val="28"/>
        </w:rPr>
        <w:t>недропользователем</w:t>
      </w:r>
      <w:proofErr w:type="spellEnd"/>
      <w:r w:rsidRPr="0039610C">
        <w:rPr>
          <w:spacing w:val="8"/>
          <w:sz w:val="28"/>
          <w:szCs w:val="28"/>
        </w:rPr>
        <w:t xml:space="preserve"> (Форма </w:t>
      </w:r>
      <w:proofErr w:type="spellStart"/>
      <w:r w:rsidRPr="0039610C">
        <w:rPr>
          <w:spacing w:val="8"/>
          <w:sz w:val="28"/>
          <w:szCs w:val="28"/>
        </w:rPr>
        <w:t>акта-Постановление</w:t>
      </w:r>
      <w:proofErr w:type="spellEnd"/>
      <w:r w:rsidRPr="0039610C">
        <w:rPr>
          <w:spacing w:val="8"/>
          <w:sz w:val="28"/>
          <w:szCs w:val="28"/>
        </w:rPr>
        <w:t xml:space="preserve"> Минприроды от 12 мая 2020 № 8 Приложение №11).</w:t>
      </w:r>
    </w:p>
    <w:sectPr w:rsidR="00D74DC7" w:rsidRPr="00F367E9" w:rsidSect="00D1650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C20322"/>
    <w:rsid w:val="000910B6"/>
    <w:rsid w:val="0016342C"/>
    <w:rsid w:val="0039610C"/>
    <w:rsid w:val="005C2E27"/>
    <w:rsid w:val="00756728"/>
    <w:rsid w:val="00825365"/>
    <w:rsid w:val="008E411B"/>
    <w:rsid w:val="00C20322"/>
    <w:rsid w:val="00CD2A70"/>
    <w:rsid w:val="00D16500"/>
    <w:rsid w:val="00D74DC7"/>
    <w:rsid w:val="00F3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da@belgeocen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4529</Words>
  <Characters>25818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2022-02-15T13:35:00Z</dcterms:created>
  <dcterms:modified xsi:type="dcterms:W3CDTF">2022-02-15T13:35:00Z</dcterms:modified>
</cp:coreProperties>
</file>