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CE9" w:rsidRPr="002E5CE9" w:rsidRDefault="002E5CE9" w:rsidP="002E5C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5CE9">
        <w:rPr>
          <w:rFonts w:ascii="Times New Roman" w:hAnsi="Times New Roman" w:cs="Times New Roman"/>
          <w:b/>
          <w:sz w:val="26"/>
          <w:szCs w:val="26"/>
        </w:rPr>
        <w:t>ЗАЯВКА НА ФИНАНСИРОВАНИЕ ГУМАНИТАРНОГО ПРОЕКТА</w:t>
      </w:r>
      <w:bookmarkStart w:id="0" w:name="_GoBack"/>
      <w:bookmarkEnd w:id="0"/>
    </w:p>
    <w:tbl>
      <w:tblPr>
        <w:tblStyle w:val="a3"/>
        <w:tblpPr w:leftFromText="180" w:rightFromText="180" w:vertAnchor="page" w:horzAnchor="margin" w:tblpY="1966"/>
        <w:tblW w:w="0" w:type="auto"/>
        <w:tblLook w:val="04A0"/>
      </w:tblPr>
      <w:tblGrid>
        <w:gridCol w:w="541"/>
        <w:gridCol w:w="2368"/>
        <w:gridCol w:w="6662"/>
      </w:tblGrid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Наименование проекта</w:t>
            </w:r>
          </w:p>
        </w:tc>
        <w:tc>
          <w:tcPr>
            <w:tcW w:w="6662" w:type="dxa"/>
          </w:tcPr>
          <w:p w:rsidR="002E5CE9" w:rsidRPr="002E5CE9" w:rsidRDefault="00B016A5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Играйте вместе с детьми!»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(и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спользование развивающих игр в работе с детьми с особенно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стями психофизического развития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Наименование организации</w:t>
            </w:r>
          </w:p>
        </w:tc>
        <w:tc>
          <w:tcPr>
            <w:tcW w:w="6662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Государственное учреждение образования 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gram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Ясли-сад</w:t>
            </w:r>
            <w:proofErr w:type="gramEnd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№</w:t>
            </w:r>
            <w:r w:rsidR="00B55EA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2 г.п. Хотимска»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5CE9" w:rsidRPr="00B016A5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Физический и юридический адрес организации, телефон, факс, </w:t>
            </w:r>
            <w:r w:rsidRPr="002E5C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2E5C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</w:p>
        </w:tc>
        <w:tc>
          <w:tcPr>
            <w:tcW w:w="6662" w:type="dxa"/>
          </w:tcPr>
          <w:p w:rsidR="00B016A5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Индекс: 213677, Могилевская область, г.п. Хотимск, ул. Кирова, 3;  тел.(8 02247) 78961; </w:t>
            </w:r>
          </w:p>
          <w:p w:rsidR="002E5CE9" w:rsidRPr="00B55EA8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B55EA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2E5C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B55EA8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B016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hotimsk</w:t>
            </w:r>
            <w:proofErr w:type="spellEnd"/>
            <w:r w:rsidRPr="00B55EA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B016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ds</w:t>
            </w:r>
            <w:proofErr w:type="spellEnd"/>
            <w:r w:rsidRPr="00B55EA8">
              <w:rPr>
                <w:rFonts w:ascii="Times New Roman" w:hAnsi="Times New Roman" w:cs="Times New Roman"/>
                <w:sz w:val="26"/>
                <w:szCs w:val="26"/>
              </w:rPr>
              <w:t>2@</w:t>
            </w:r>
            <w:r w:rsidRPr="00B016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tut</w:t>
            </w:r>
            <w:r w:rsidRPr="00B55EA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B016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by</w:t>
            </w:r>
          </w:p>
          <w:p w:rsidR="002E5CE9" w:rsidRPr="00B55EA8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Информация об организации</w:t>
            </w:r>
          </w:p>
        </w:tc>
        <w:tc>
          <w:tcPr>
            <w:tcW w:w="6662" w:type="dxa"/>
          </w:tcPr>
          <w:p w:rsidR="002E5CE9" w:rsidRPr="002E5CE9" w:rsidRDefault="002E5CE9" w:rsidP="00B016A5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E5CE9">
              <w:rPr>
                <w:rFonts w:ascii="Times New Roman" w:hAnsi="Times New Roman"/>
                <w:sz w:val="26"/>
                <w:szCs w:val="26"/>
              </w:rPr>
              <w:t xml:space="preserve">        </w:t>
            </w:r>
            <w:proofErr w:type="gramStart"/>
            <w:r w:rsidRPr="002E5CE9">
              <w:rPr>
                <w:rFonts w:ascii="Times New Roman" w:hAnsi="Times New Roman"/>
                <w:sz w:val="26"/>
                <w:szCs w:val="26"/>
              </w:rPr>
              <w:t xml:space="preserve">Основными целями деятельности учреждения являются обеспечение разностороннего развития личности ребенка раннего и дошкольного возраста в соответствии с его индивидуальными возможностями, способностями и потребностями; создание условий для максимального раскрытия потенциала каждого воспитанника; развитие творческих и интеллектуальных способностей, познавательной активности; </w:t>
            </w:r>
            <w:r w:rsidRPr="002E5CE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создание специальных условий для получения образования воспитанниками с особенностями психофизического развития и оказание им коррекционно-педагогической помощи;</w:t>
            </w:r>
            <w:proofErr w:type="gramEnd"/>
            <w:r w:rsidRPr="002E5CE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в</w:t>
            </w:r>
            <w:r w:rsidRPr="002E5CE9">
              <w:rPr>
                <w:rFonts w:ascii="Times New Roman" w:hAnsi="Times New Roman"/>
                <w:sz w:val="26"/>
                <w:szCs w:val="26"/>
              </w:rPr>
              <w:t xml:space="preserve">овлечение родителей в единое образовательное пространство как полноценных субъектов деятельности. </w:t>
            </w:r>
            <w:r w:rsidRPr="002E5CE9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  <w:p w:rsidR="002E5CE9" w:rsidRPr="002E5CE9" w:rsidRDefault="002E5CE9" w:rsidP="00B016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Руководитель организации</w:t>
            </w:r>
          </w:p>
        </w:tc>
        <w:tc>
          <w:tcPr>
            <w:tcW w:w="6662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Минченко Лариса Викторовна, заведующий, 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тел. +375 44 5547725</w:t>
            </w: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Менеджер проекта</w:t>
            </w:r>
          </w:p>
        </w:tc>
        <w:tc>
          <w:tcPr>
            <w:tcW w:w="6662" w:type="dxa"/>
          </w:tcPr>
          <w:p w:rsidR="00B016A5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Васильченко Наталья Владимировна, заместитель заведующего по основной деятельности, 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тел. +375 44 5886690</w:t>
            </w: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Прежняя помощь, полученная от других иностранных источников</w:t>
            </w:r>
          </w:p>
        </w:tc>
        <w:tc>
          <w:tcPr>
            <w:tcW w:w="6662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Помощь от иностранных источников не поступала</w:t>
            </w: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Требуемая сумма</w:t>
            </w:r>
          </w:p>
        </w:tc>
        <w:tc>
          <w:tcPr>
            <w:tcW w:w="6662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5 200 $ (в долларах США)</w:t>
            </w: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Софинансирование</w:t>
            </w:r>
            <w:proofErr w:type="spellEnd"/>
          </w:p>
        </w:tc>
        <w:tc>
          <w:tcPr>
            <w:tcW w:w="6662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120 $ (в долларах США)</w:t>
            </w: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Срок проекта</w:t>
            </w:r>
          </w:p>
        </w:tc>
        <w:tc>
          <w:tcPr>
            <w:tcW w:w="6662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24 месяца</w:t>
            </w: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Цель проекта</w:t>
            </w:r>
          </w:p>
        </w:tc>
        <w:tc>
          <w:tcPr>
            <w:tcW w:w="6662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       Создание условий для внедрения в образовательный процесс учреждения игровой модели </w:t>
            </w:r>
            <w:r w:rsidR="00C94DA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(развивающие игры </w:t>
            </w:r>
            <w:proofErr w:type="spell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В.В.Воскобовича</w:t>
            </w:r>
            <w:proofErr w:type="spellEnd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), взаимодействие педагогов и воспитанников для всестороннего развития личности ребенка; организация многофункциональной, моделируемой, доступной, развивающей, безопасной среды групп; коррекция нарушений речи и сопутствующих неречевых процессов посредством игры, в непринужденной игровой обстановке.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Задачи проекта</w:t>
            </w:r>
          </w:p>
        </w:tc>
        <w:tc>
          <w:tcPr>
            <w:tcW w:w="6662" w:type="dxa"/>
          </w:tcPr>
          <w:p w:rsidR="002E5CE9" w:rsidRPr="002E5CE9" w:rsidRDefault="002E5CE9" w:rsidP="00B016A5">
            <w:pPr>
              <w:pStyle w:val="a4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создать условия для полноценного развития воспитанников, формирования раннего креативного мышления, развития творческих способностей и психических процессов средствами игровых технологий;</w:t>
            </w:r>
          </w:p>
          <w:p w:rsidR="002E5CE9" w:rsidRPr="002E5CE9" w:rsidRDefault="002E5CE9" w:rsidP="00B016A5">
            <w:pPr>
              <w:pStyle w:val="a4"/>
              <w:numPr>
                <w:ilvl w:val="0"/>
                <w:numId w:val="1"/>
              </w:numPr>
              <w:ind w:left="0" w:firstLine="2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знакомить с особенностями</w:t>
            </w:r>
            <w:r w:rsidR="00B016A5">
              <w:rPr>
                <w:rFonts w:ascii="Times New Roman" w:hAnsi="Times New Roman" w:cs="Times New Roman"/>
                <w:sz w:val="26"/>
                <w:szCs w:val="26"/>
              </w:rPr>
              <w:t xml:space="preserve"> игровой развивающей технологии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В.В.Воскобовича</w:t>
            </w:r>
            <w:proofErr w:type="spellEnd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и применять  ее в разных формах работы в учреждении дошкольного образования;</w:t>
            </w:r>
          </w:p>
          <w:p w:rsidR="002E5CE9" w:rsidRPr="002E5CE9" w:rsidRDefault="002E5CE9" w:rsidP="00B016A5">
            <w:pPr>
              <w:pStyle w:val="a4"/>
              <w:numPr>
                <w:ilvl w:val="0"/>
                <w:numId w:val="1"/>
              </w:numPr>
              <w:ind w:left="0" w:firstLine="27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E5CE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повышать компетентность педагогов через использование инновационных игровых технологий при организации работы с детьми с особенностями психофизического развития; </w:t>
            </w:r>
          </w:p>
          <w:p w:rsidR="002E5CE9" w:rsidRPr="002E5CE9" w:rsidRDefault="002E5CE9" w:rsidP="00B016A5">
            <w:pPr>
              <w:pStyle w:val="a4"/>
              <w:numPr>
                <w:ilvl w:val="0"/>
                <w:numId w:val="1"/>
              </w:numPr>
              <w:ind w:left="0" w:firstLine="41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E5CE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повышать эффективность коррекции нарушений языкового и речевого развития детей дошкольного возраста;</w:t>
            </w:r>
          </w:p>
          <w:p w:rsidR="002E5CE9" w:rsidRPr="002E5CE9" w:rsidRDefault="002E5CE9" w:rsidP="00B016A5">
            <w:pPr>
              <w:pStyle w:val="a4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привлекать родителей к использованию элементов технологии </w:t>
            </w:r>
            <w:proofErr w:type="spell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В.В.Воскобовича</w:t>
            </w:r>
            <w:proofErr w:type="spellEnd"/>
            <w:r w:rsidR="00B016A5">
              <w:rPr>
                <w:rFonts w:ascii="Times New Roman" w:hAnsi="Times New Roman" w:cs="Times New Roman"/>
                <w:sz w:val="26"/>
                <w:szCs w:val="26"/>
              </w:rPr>
              <w:t xml:space="preserve"> в домашней обстановке 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для установления партнерских отношений с ребенком, закреплению правильных речевых навыков и умений.</w:t>
            </w:r>
          </w:p>
          <w:p w:rsidR="002E5CE9" w:rsidRPr="002E5CE9" w:rsidRDefault="002E5CE9" w:rsidP="00B016A5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Детальное описание деятельности в рамках проекта в соответствии с поставленными задачами</w:t>
            </w:r>
          </w:p>
        </w:tc>
        <w:tc>
          <w:tcPr>
            <w:tcW w:w="6662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В рамках проекта планируется: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1. приобрести следующие игровые комплексы:</w:t>
            </w:r>
          </w:p>
          <w:p w:rsidR="002E5CE9" w:rsidRPr="002E5CE9" w:rsidRDefault="00B016A5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- развивающую</w:t>
            </w:r>
            <w:r w:rsidR="00B2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среду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"Фиолетовый</w:t>
            </w:r>
            <w:r w:rsidR="00B2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лес" на основе </w:t>
            </w:r>
            <w:proofErr w:type="spellStart"/>
            <w:r w:rsidR="00B2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ковролина</w:t>
            </w:r>
            <w:proofErr w:type="spellEnd"/>
            <w:r w:rsidR="00B2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, малую </w:t>
            </w:r>
            <w:proofErr w:type="gramStart"/>
            <w:r w:rsidR="00B2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развивающая</w:t>
            </w:r>
            <w:proofErr w:type="gramEnd"/>
            <w:r w:rsidR="00B2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среду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"Фиолетовый лес";</w:t>
            </w:r>
          </w:p>
          <w:p w:rsidR="002E5CE9" w:rsidRPr="002E5CE9" w:rsidRDefault="002E5CE9" w:rsidP="00B016A5">
            <w:pPr>
              <w:pStyle w:val="a6"/>
              <w:spacing w:before="0" w:beforeAutospacing="0" w:after="150" w:afterAutospacing="0"/>
              <w:jc w:val="center"/>
              <w:rPr>
                <w:rFonts w:asciiTheme="minorHAnsi" w:hAnsiTheme="minorHAnsi"/>
                <w:color w:val="333333"/>
                <w:sz w:val="26"/>
                <w:szCs w:val="26"/>
                <w:shd w:val="clear" w:color="auto" w:fill="FFFFFF"/>
              </w:rPr>
            </w:pPr>
            <w:r w:rsidRPr="002E5CE9">
              <w:rPr>
                <w:noProof/>
                <w:sz w:val="26"/>
                <w:szCs w:val="26"/>
              </w:rPr>
              <w:drawing>
                <wp:inline distT="0" distB="0" distL="0" distR="0">
                  <wp:extent cx="1981200" cy="1590675"/>
                  <wp:effectExtent l="19050" t="0" r="0" b="0"/>
                  <wp:docPr id="3" name="Рисунок 4" descr="Развивающая среда &quot;Фиолетовый ле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звивающая среда &quot;Фиолетовый ле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rFonts w:asciiTheme="minorHAnsi" w:hAnsiTheme="minorHAnsi"/>
                <w:noProof/>
                <w:color w:val="333333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1276350" cy="1590675"/>
                  <wp:effectExtent l="19050" t="0" r="0" b="0"/>
                  <wp:docPr id="8" name="Рисунок 13" descr="Малая развивающая среда &quot;Фиолетовый ле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лая развивающая среда &quot;Фиолетовый ле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 xml:space="preserve"> - комплект "Умные игры в добрых сказках";</w:t>
            </w:r>
          </w:p>
          <w:p w:rsidR="002E5CE9" w:rsidRPr="002E5CE9" w:rsidRDefault="002E5CE9" w:rsidP="00B016A5">
            <w:pPr>
              <w:shd w:val="clear" w:color="auto" w:fill="FFFFFF"/>
              <w:spacing w:before="300" w:after="150"/>
              <w:outlineLvl w:val="0"/>
              <w:rPr>
                <w:rFonts w:ascii="Arial" w:eastAsia="Times New Roman" w:hAnsi="Arial" w:cs="Arial"/>
                <w:color w:val="444444"/>
                <w:kern w:val="36"/>
                <w:sz w:val="26"/>
                <w:szCs w:val="26"/>
                <w:lang w:eastAsia="ru-RU"/>
              </w:rPr>
            </w:pP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1479" cy="1321904"/>
                  <wp:effectExtent l="0" t="0" r="0" b="0"/>
                  <wp:docPr id="10" name="Рисунок 10" descr="Комплект  &quot;Умные игры в добрых сказка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мплект  &quot;Умные игры в добрых сказках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10" cy="131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2E5CE9" w:rsidRDefault="002E5CE9" w:rsidP="00B25C87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- игровой комплекс </w:t>
            </w:r>
            <w:proofErr w:type="spellStart"/>
            <w:r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>Коврограф</w:t>
            </w:r>
            <w:proofErr w:type="spellEnd"/>
            <w:r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"Ларчик" и «Мини Ларчик»,</w:t>
            </w:r>
            <w:r w:rsidR="00B25C87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</w:t>
            </w:r>
            <w:proofErr w:type="spellStart"/>
            <w:r w:rsidRPr="002E5CE9">
              <w:rPr>
                <w:rFonts w:ascii="Times New Roman" w:hAnsi="Times New Roman" w:cs="Times New Roman"/>
                <w:b w:val="0"/>
                <w:color w:val="auto"/>
              </w:rPr>
              <w:t>Ковролиновое</w:t>
            </w:r>
            <w:proofErr w:type="spellEnd"/>
            <w:r w:rsidRPr="002E5CE9">
              <w:rPr>
                <w:rFonts w:ascii="Times New Roman" w:hAnsi="Times New Roman" w:cs="Times New Roman"/>
                <w:b w:val="0"/>
                <w:color w:val="auto"/>
              </w:rPr>
              <w:t xml:space="preserve"> поле и набор пособий для работы с ним,</w:t>
            </w:r>
            <w:r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приложения к </w:t>
            </w:r>
            <w:proofErr w:type="spellStart"/>
            <w:r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>Коврографу</w:t>
            </w:r>
            <w:proofErr w:type="spellEnd"/>
            <w:r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"Ларчик",</w:t>
            </w:r>
          </w:p>
          <w:p w:rsidR="002E5CE9" w:rsidRPr="002E5CE9" w:rsidRDefault="002E5CE9" w:rsidP="00B25C87">
            <w:pPr>
              <w:pStyle w:val="a6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E5CE9">
              <w:rPr>
                <w:sz w:val="26"/>
                <w:szCs w:val="26"/>
              </w:rPr>
              <w:t>приложения для дополнительных возможностей при работе с «</w:t>
            </w:r>
            <w:proofErr w:type="spellStart"/>
            <w:r w:rsidRPr="002E5CE9">
              <w:rPr>
                <w:sz w:val="26"/>
                <w:szCs w:val="26"/>
              </w:rPr>
              <w:t>Коврографом</w:t>
            </w:r>
            <w:proofErr w:type="spellEnd"/>
            <w:r w:rsidRPr="002E5CE9">
              <w:rPr>
                <w:sz w:val="26"/>
                <w:szCs w:val="26"/>
              </w:rPr>
              <w:t xml:space="preserve"> Ларчик»;</w:t>
            </w:r>
          </w:p>
          <w:p w:rsidR="00B25C87" w:rsidRDefault="002E5CE9" w:rsidP="00B25C87">
            <w:pPr>
              <w:pStyle w:val="a6"/>
              <w:spacing w:before="0" w:beforeAutospacing="0" w:after="0" w:afterAutospacing="0"/>
              <w:rPr>
                <w:sz w:val="26"/>
                <w:szCs w:val="26"/>
              </w:rPr>
            </w:pPr>
            <w:r w:rsidRPr="002E5CE9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819275" cy="1819275"/>
                  <wp:effectExtent l="0" t="0" r="0" b="0"/>
                  <wp:docPr id="16" name="Рисунок 16" descr="Коврограф «Ларчик» (комплект + методик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оврограф «Ларчик» (комплект + методик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B25C87" w:rsidRDefault="002E5CE9" w:rsidP="00B25C87">
            <w:pPr>
              <w:pStyle w:val="a6"/>
              <w:spacing w:before="0" w:beforeAutospacing="0" w:after="0" w:afterAutospacing="0"/>
              <w:jc w:val="both"/>
              <w:rPr>
                <w:rFonts w:asciiTheme="minorHAnsi" w:hAnsiTheme="minorHAnsi" w:cs="Arial"/>
                <w:color w:val="333333"/>
                <w:sz w:val="26"/>
                <w:szCs w:val="26"/>
              </w:rPr>
            </w:pPr>
            <w:r w:rsidRPr="002E5CE9">
              <w:rPr>
                <w:sz w:val="26"/>
                <w:szCs w:val="26"/>
              </w:rPr>
              <w:t>- игровой графический тренажер «</w:t>
            </w:r>
            <w:proofErr w:type="spellStart"/>
            <w:r w:rsidRPr="002E5CE9">
              <w:rPr>
                <w:sz w:val="26"/>
                <w:szCs w:val="26"/>
              </w:rPr>
              <w:t>Игровизор</w:t>
            </w:r>
            <w:proofErr w:type="spellEnd"/>
            <w:r w:rsidRPr="002E5CE9">
              <w:rPr>
                <w:sz w:val="26"/>
                <w:szCs w:val="26"/>
              </w:rPr>
              <w:t>» + приложения;</w:t>
            </w:r>
          </w:p>
          <w:p w:rsidR="002E5CE9" w:rsidRPr="002E5CE9" w:rsidRDefault="002E5CE9" w:rsidP="00B016A5">
            <w:pPr>
              <w:pStyle w:val="2"/>
              <w:spacing w:before="300" w:after="150"/>
              <w:outlineLvl w:val="1"/>
              <w:rPr>
                <w:rFonts w:ascii="Times New Roman" w:hAnsi="Times New Roman" w:cs="Times New Roman"/>
                <w:b w:val="0"/>
                <w:bCs w:val="0"/>
                <w:color w:val="444444"/>
              </w:rPr>
            </w:pPr>
            <w:r w:rsidRPr="002E5CE9">
              <w:rPr>
                <w:noProof/>
                <w:lang w:eastAsia="ru-RU"/>
              </w:rPr>
              <w:drawing>
                <wp:inline distT="0" distB="0" distL="0" distR="0">
                  <wp:extent cx="1666875" cy="1666875"/>
                  <wp:effectExtent l="19050" t="0" r="0" b="0"/>
                  <wp:docPr id="6" name="Рисунок 19" descr="Игровизор + прило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гровизор + прило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5CE9" w:rsidRPr="002E5CE9" w:rsidRDefault="002E5CE9" w:rsidP="00B016A5">
            <w:pPr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2E5CE9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игры "</w:t>
            </w:r>
            <w:proofErr w:type="spellStart"/>
            <w:r w:rsidRPr="002E5CE9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Геоконт</w:t>
            </w:r>
            <w:proofErr w:type="spellEnd"/>
            <w:r w:rsidRPr="002E5CE9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", «</w:t>
            </w:r>
            <w:proofErr w:type="spellStart"/>
            <w:r w:rsidRPr="002E5CE9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Геоконт</w:t>
            </w:r>
            <w:proofErr w:type="spellEnd"/>
            <w:r w:rsidRPr="002E5CE9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Алфавит», "</w:t>
            </w:r>
            <w:proofErr w:type="spellStart"/>
            <w:r w:rsidRPr="002E5CE9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Геовизор</w:t>
            </w:r>
            <w:proofErr w:type="spellEnd"/>
            <w:r w:rsidRPr="002E5CE9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";</w:t>
            </w:r>
          </w:p>
          <w:p w:rsidR="002E5CE9" w:rsidRPr="002E5CE9" w:rsidRDefault="002E5CE9" w:rsidP="00B016A5">
            <w:pPr>
              <w:rPr>
                <w:rFonts w:cs="Arial"/>
                <w:color w:val="666666"/>
                <w:sz w:val="26"/>
                <w:szCs w:val="26"/>
              </w:rPr>
            </w:pPr>
          </w:p>
          <w:p w:rsidR="002E5CE9" w:rsidRPr="002E5CE9" w:rsidRDefault="002E5CE9" w:rsidP="00B016A5">
            <w:pPr>
              <w:pStyle w:val="a6"/>
              <w:spacing w:before="0" w:beforeAutospacing="0" w:after="150" w:afterAutospacing="0"/>
              <w:jc w:val="center"/>
              <w:rPr>
                <w:sz w:val="26"/>
                <w:szCs w:val="26"/>
              </w:rPr>
            </w:pPr>
            <w:r w:rsidRPr="002E5CE9">
              <w:rPr>
                <w:noProof/>
                <w:sz w:val="26"/>
                <w:szCs w:val="26"/>
              </w:rPr>
              <w:drawing>
                <wp:inline distT="0" distB="0" distL="0" distR="0">
                  <wp:extent cx="1371600" cy="1371600"/>
                  <wp:effectExtent l="0" t="0" r="0" b="0"/>
                  <wp:docPr id="22" name="Рисунок 22" descr="Геовиз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Геовиз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noProof/>
                <w:sz w:val="26"/>
                <w:szCs w:val="26"/>
              </w:rPr>
              <w:drawing>
                <wp:inline distT="0" distB="0" distL="0" distR="0">
                  <wp:extent cx="1352550" cy="1352550"/>
                  <wp:effectExtent l="19050" t="0" r="0" b="0"/>
                  <wp:docPr id="25" name="Рисунок 25" descr="Геоконт &quot;Велика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еоконт &quot;Велика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noProof/>
                <w:sz w:val="26"/>
                <w:szCs w:val="26"/>
              </w:rPr>
              <w:drawing>
                <wp:inline distT="0" distB="0" distL="0" distR="0">
                  <wp:extent cx="1276350" cy="1276350"/>
                  <wp:effectExtent l="0" t="0" r="0" b="0"/>
                  <wp:docPr id="2" name="Рисунок 7" descr="Плакат &quot;Геоконт. Алфави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лакат &quot;Геоконт. Алфави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2E5CE9" w:rsidRDefault="002E5CE9" w:rsidP="00B016A5">
            <w:pPr>
              <w:pStyle w:val="a6"/>
              <w:spacing w:before="0" w:beforeAutospacing="0" w:after="150" w:afterAutospacing="0"/>
              <w:rPr>
                <w:sz w:val="26"/>
                <w:szCs w:val="26"/>
              </w:rPr>
            </w:pPr>
            <w:r w:rsidRPr="002E5CE9">
              <w:rPr>
                <w:sz w:val="26"/>
                <w:szCs w:val="26"/>
              </w:rPr>
              <w:t xml:space="preserve"> </w:t>
            </w:r>
          </w:p>
          <w:p w:rsidR="002E5CE9" w:rsidRPr="002E5CE9" w:rsidRDefault="002E5CE9" w:rsidP="00B016A5">
            <w:pPr>
              <w:pStyle w:val="a6"/>
              <w:spacing w:before="0" w:beforeAutospacing="0" w:after="150" w:afterAutospacing="0"/>
              <w:rPr>
                <w:color w:val="333333"/>
                <w:sz w:val="26"/>
                <w:szCs w:val="26"/>
                <w:shd w:val="clear" w:color="auto" w:fill="FFFFFF"/>
              </w:rPr>
            </w:pPr>
            <w:r w:rsidRPr="002E5CE9">
              <w:rPr>
                <w:sz w:val="26"/>
                <w:szCs w:val="26"/>
              </w:rPr>
              <w:t>-</w:t>
            </w:r>
            <w:r w:rsidRPr="002E5CE9">
              <w:rPr>
                <w:color w:val="333333"/>
                <w:sz w:val="26"/>
                <w:szCs w:val="26"/>
                <w:shd w:val="clear" w:color="auto" w:fill="FFFFFF"/>
              </w:rPr>
              <w:t xml:space="preserve"> комплект «Чтение» (игры и пособия для обучения и развития навыков чтения);</w:t>
            </w:r>
          </w:p>
          <w:p w:rsidR="00B25C87" w:rsidRDefault="002E5CE9" w:rsidP="00B25C87">
            <w:pPr>
              <w:pStyle w:val="a6"/>
              <w:spacing w:before="0" w:beforeAutospacing="0" w:after="150" w:afterAutospacing="0"/>
              <w:rPr>
                <w:sz w:val="26"/>
                <w:szCs w:val="26"/>
              </w:rPr>
            </w:pPr>
            <w:r w:rsidRPr="002E5CE9">
              <w:rPr>
                <w:noProof/>
                <w:sz w:val="26"/>
                <w:szCs w:val="26"/>
              </w:rPr>
              <w:drawing>
                <wp:inline distT="0" distB="0" distL="0" distR="0">
                  <wp:extent cx="1819275" cy="1819275"/>
                  <wp:effectExtent l="19050" t="0" r="9525" b="0"/>
                  <wp:docPr id="34" name="Рисунок 34" descr="Складушки +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кладушки +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sz w:val="26"/>
                <w:szCs w:val="26"/>
              </w:rPr>
              <w:t xml:space="preserve"> </w:t>
            </w:r>
            <w:r w:rsidRPr="002E5CE9">
              <w:rPr>
                <w:noProof/>
                <w:sz w:val="26"/>
                <w:szCs w:val="26"/>
              </w:rPr>
              <w:drawing>
                <wp:inline distT="0" distB="0" distL="0" distR="0">
                  <wp:extent cx="1676400" cy="1676400"/>
                  <wp:effectExtent l="19050" t="0" r="0" b="0"/>
                  <wp:docPr id="37" name="Рисунок 37" descr="Снег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нег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5C87">
              <w:rPr>
                <w:sz w:val="26"/>
                <w:szCs w:val="26"/>
              </w:rPr>
              <w:t xml:space="preserve"> </w:t>
            </w:r>
          </w:p>
          <w:p w:rsidR="002E5CE9" w:rsidRPr="00B25C87" w:rsidRDefault="00B25C87" w:rsidP="00B25C87">
            <w:pPr>
              <w:pStyle w:val="a6"/>
              <w:spacing w:before="0" w:beforeAutospacing="0" w:after="150" w:afterAutospacing="0"/>
              <w:rPr>
                <w:sz w:val="26"/>
                <w:szCs w:val="26"/>
              </w:rPr>
            </w:pPr>
            <w:r w:rsidRPr="002E5CE9">
              <w:rPr>
                <w:sz w:val="26"/>
                <w:szCs w:val="26"/>
              </w:rPr>
              <w:t>-</w:t>
            </w:r>
            <w:proofErr w:type="gramStart"/>
            <w:r w:rsidR="002E5CE9" w:rsidRPr="002E5CE9">
              <w:rPr>
                <w:sz w:val="26"/>
                <w:szCs w:val="26"/>
              </w:rPr>
              <w:t>т</w:t>
            </w:r>
            <w:hyperlink r:id="rId15" w:history="1">
              <w:r w:rsidR="002E5CE9" w:rsidRPr="002E5CE9">
                <w:rPr>
                  <w:rStyle w:val="a5"/>
                  <w:color w:val="auto"/>
                  <w:sz w:val="26"/>
                  <w:szCs w:val="26"/>
                  <w:u w:val="none"/>
                </w:rPr>
                <w:t>еремки</w:t>
              </w:r>
              <w:proofErr w:type="gramEnd"/>
              <w:r w:rsidR="002E5CE9" w:rsidRPr="002E5CE9">
                <w:rPr>
                  <w:rStyle w:val="a5"/>
                  <w:color w:val="auto"/>
                  <w:sz w:val="26"/>
                  <w:szCs w:val="26"/>
                  <w:u w:val="none"/>
                </w:rPr>
                <w:t xml:space="preserve"> </w:t>
              </w:r>
              <w:proofErr w:type="spellStart"/>
              <w:r w:rsidR="002E5CE9" w:rsidRPr="002E5CE9">
                <w:rPr>
                  <w:rStyle w:val="a5"/>
                  <w:color w:val="auto"/>
                  <w:sz w:val="26"/>
                  <w:szCs w:val="26"/>
                  <w:u w:val="none"/>
                </w:rPr>
                <w:t>Воскобовича</w:t>
              </w:r>
              <w:proofErr w:type="spellEnd"/>
            </w:hyperlink>
            <w:r w:rsidR="002E5CE9" w:rsidRPr="002E5CE9">
              <w:rPr>
                <w:sz w:val="26"/>
                <w:szCs w:val="26"/>
              </w:rPr>
              <w:t>;</w:t>
            </w:r>
          </w:p>
          <w:p w:rsidR="002E5CE9" w:rsidRPr="002E5CE9" w:rsidRDefault="002E5CE9" w:rsidP="00B016A5">
            <w:pPr>
              <w:pStyle w:val="a6"/>
              <w:spacing w:before="0" w:beforeAutospacing="0" w:after="150" w:afterAutospacing="0"/>
              <w:jc w:val="center"/>
              <w:rPr>
                <w:rFonts w:asciiTheme="minorHAnsi" w:hAnsiTheme="minorHAnsi"/>
                <w:color w:val="333333"/>
                <w:sz w:val="26"/>
                <w:szCs w:val="26"/>
                <w:shd w:val="clear" w:color="auto" w:fill="FFFFFF"/>
              </w:rPr>
            </w:pPr>
            <w:r w:rsidRPr="002E5CE9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666875" cy="1666875"/>
                  <wp:effectExtent l="0" t="0" r="0" b="0"/>
                  <wp:docPr id="9" name="Рисунок 40" descr="Теремки Воскобови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Теремки Воскобови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2E5CE9" w:rsidRDefault="00B25C87" w:rsidP="00B016A5">
            <w:pPr>
              <w:pStyle w:val="a6"/>
              <w:spacing w:before="0" w:beforeAutospacing="0" w:after="15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комплект «</w:t>
            </w:r>
            <w:r w:rsidR="002E5CE9" w:rsidRPr="002E5CE9">
              <w:rPr>
                <w:sz w:val="26"/>
                <w:szCs w:val="26"/>
              </w:rPr>
              <w:t>Знаковые конструкторы»;</w:t>
            </w:r>
          </w:p>
          <w:p w:rsidR="002E5CE9" w:rsidRPr="002E5CE9" w:rsidRDefault="002E5CE9" w:rsidP="00B016A5">
            <w:pPr>
              <w:rPr>
                <w:sz w:val="26"/>
                <w:szCs w:val="26"/>
              </w:rPr>
            </w:pP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52" name="Рисунок 52" descr="Конструктор букв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онструктор букв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70" name="Рисунок 70" descr="Шнур затей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Шнур затей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2075" cy="1362075"/>
                  <wp:effectExtent l="0" t="0" r="0" b="0"/>
                  <wp:docPr id="76" name="Рисунок 76" descr="Волшебная восьмер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Волшебная восьмер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2E5CE9" w:rsidRDefault="002E5CE9" w:rsidP="00B016A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</w:p>
          <w:p w:rsidR="002E5CE9" w:rsidRPr="002E5CE9" w:rsidRDefault="002E5CE9" w:rsidP="00B016A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- комплект «Эталонные конструкторы»;</w:t>
            </w:r>
          </w:p>
          <w:p w:rsidR="002E5CE9" w:rsidRPr="002E5CE9" w:rsidRDefault="002E5CE9" w:rsidP="00B016A5">
            <w:pPr>
              <w:jc w:val="both"/>
              <w:rPr>
                <w:sz w:val="26"/>
                <w:szCs w:val="26"/>
              </w:rPr>
            </w:pP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91" name="Рисунок 91" descr="Елочка Раду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Елочка Радуж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66825" cy="1266825"/>
                  <wp:effectExtent l="19050" t="0" r="9525" b="0"/>
                  <wp:docPr id="1" name="Рисунок 97" descr="Логоформочки 5 (с держателям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Логоформочки 5 (с держателям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2550" cy="1352550"/>
                  <wp:effectExtent l="0" t="0" r="0" b="0"/>
                  <wp:docPr id="4" name="Рисунок 109" descr="Эталонные фигуры Ларчик (ковролин, 8 цве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Эталонные фигуры Ларчик (ковролин, 8 цвето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2E5CE9" w:rsidRDefault="002E5CE9" w:rsidP="00B016A5">
            <w:pPr>
              <w:jc w:val="both"/>
              <w:rPr>
                <w:rFonts w:eastAsia="Times New Roman" w:cs="Times New Roman"/>
                <w:color w:val="444444"/>
                <w:kern w:val="36"/>
                <w:sz w:val="26"/>
                <w:szCs w:val="26"/>
                <w:lang w:eastAsia="ru-RU"/>
              </w:rPr>
            </w:pPr>
            <w:r w:rsidRPr="002E5CE9">
              <w:rPr>
                <w:sz w:val="26"/>
                <w:szCs w:val="26"/>
              </w:rPr>
              <w:t xml:space="preserve">  </w:t>
            </w:r>
          </w:p>
          <w:p w:rsidR="002E5CE9" w:rsidRPr="00B25C87" w:rsidRDefault="002E5CE9" w:rsidP="00B016A5">
            <w:pPr>
              <w:jc w:val="both"/>
              <w:rPr>
                <w:rFonts w:ascii="Times New Roman" w:eastAsia="Times New Roman" w:hAnsi="Times New Roman" w:cs="Times New Roman"/>
                <w:color w:val="444444"/>
                <w:kern w:val="36"/>
                <w:sz w:val="26"/>
                <w:szCs w:val="26"/>
                <w:lang w:eastAsia="ru-RU"/>
              </w:rPr>
            </w:pPr>
            <w:r w:rsidRPr="002E5CE9">
              <w:rPr>
                <w:sz w:val="26"/>
                <w:szCs w:val="26"/>
              </w:rPr>
              <w:t xml:space="preserve"> </w:t>
            </w:r>
            <w:r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 xml:space="preserve"> - комплект «</w:t>
            </w:r>
            <w:proofErr w:type="gramStart"/>
            <w:r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Чудо-конструкторы</w:t>
            </w:r>
            <w:proofErr w:type="gramEnd"/>
            <w:r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»;</w:t>
            </w:r>
          </w:p>
          <w:p w:rsidR="002E5CE9" w:rsidRPr="002E5CE9" w:rsidRDefault="002E5CE9" w:rsidP="00B016A5">
            <w:pPr>
              <w:jc w:val="both"/>
              <w:rPr>
                <w:rFonts w:ascii="Times New Roman" w:eastAsia="Times New Roman" w:hAnsi="Times New Roman" w:cs="Times New Roman"/>
                <w:color w:val="444444"/>
                <w:kern w:val="36"/>
                <w:sz w:val="26"/>
                <w:szCs w:val="26"/>
                <w:lang w:eastAsia="ru-RU"/>
              </w:rPr>
            </w:pP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09675" cy="1209675"/>
                  <wp:effectExtent l="0" t="0" r="0" b="0"/>
                  <wp:docPr id="115" name="Рисунок 115" descr="Чудо-Цве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Чудо-Цве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sz w:val="26"/>
                <w:szCs w:val="26"/>
              </w:rPr>
              <w:t xml:space="preserve"> </w:t>
            </w: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8725" cy="1228725"/>
                  <wp:effectExtent l="19050" t="0" r="9525" b="0"/>
                  <wp:docPr id="118" name="Рисунок 118" descr="Чудо-Соты 1 Ларчик (дерев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Чудо-Соты 1 Ларчик (дерев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sz w:val="26"/>
                <w:szCs w:val="26"/>
              </w:rPr>
              <w:t xml:space="preserve"> </w:t>
            </w: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9225" cy="1419225"/>
                  <wp:effectExtent l="19050" t="0" r="9525" b="0"/>
                  <wp:docPr id="121" name="Рисунок 121" descr="Чудо-Крестики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Чудо-Крестики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2E5CE9" w:rsidRDefault="002E5CE9" w:rsidP="00B016A5">
            <w:pPr>
              <w:jc w:val="both"/>
              <w:rPr>
                <w:rFonts w:ascii="Times New Roman" w:eastAsia="Times New Roman" w:hAnsi="Times New Roman" w:cs="Times New Roman"/>
                <w:color w:val="444444"/>
                <w:kern w:val="36"/>
                <w:sz w:val="26"/>
                <w:szCs w:val="26"/>
                <w:lang w:eastAsia="ru-RU"/>
              </w:rPr>
            </w:pPr>
          </w:p>
          <w:p w:rsidR="002E5CE9" w:rsidRPr="002E5CE9" w:rsidRDefault="002E5CE9" w:rsidP="00B016A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 w:rsidRPr="002E5CE9">
              <w:rPr>
                <w:rFonts w:ascii="Times New Roman" w:eastAsia="Times New Roman" w:hAnsi="Times New Roman" w:cs="Times New Roman"/>
                <w:color w:val="444444"/>
                <w:kern w:val="36"/>
                <w:sz w:val="26"/>
                <w:szCs w:val="26"/>
                <w:lang w:eastAsia="ru-RU"/>
              </w:rPr>
              <w:t xml:space="preserve"> - к</w:t>
            </w:r>
            <w:r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омплект «Игровой квадрат»;</w:t>
            </w:r>
          </w:p>
          <w:p w:rsidR="002E5CE9" w:rsidRPr="002E5CE9" w:rsidRDefault="002E5CE9" w:rsidP="00B016A5">
            <w:pPr>
              <w:jc w:val="center"/>
              <w:rPr>
                <w:rFonts w:ascii="Times New Roman" w:eastAsia="Times New Roman" w:hAnsi="Times New Roman" w:cs="Times New Roman"/>
                <w:color w:val="444444"/>
                <w:kern w:val="36"/>
                <w:sz w:val="26"/>
                <w:szCs w:val="26"/>
                <w:lang w:eastAsia="ru-RU"/>
              </w:rPr>
            </w:pP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4475" cy="1514475"/>
                  <wp:effectExtent l="0" t="0" r="0" b="0"/>
                  <wp:docPr id="124" name="Рисунок 124" descr="Квадрат Воскобовича 2-х ц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Квадрат Воскобовича 2-х ц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1600" cy="1371600"/>
                  <wp:effectExtent l="19050" t="0" r="0" b="0"/>
                  <wp:docPr id="133" name="Рисунок 133" descr="Треузорчик Лар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Треузорчик Лар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2E5CE9" w:rsidRDefault="002E5CE9" w:rsidP="00B016A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- комплект «Математика»;</w:t>
            </w:r>
          </w:p>
          <w:p w:rsidR="002E5CE9" w:rsidRPr="002E5CE9" w:rsidRDefault="002E5CE9" w:rsidP="00B016A5">
            <w:pPr>
              <w:rPr>
                <w:rFonts w:ascii="Times New Roman" w:eastAsia="Times New Roman" w:hAnsi="Times New Roman" w:cs="Times New Roman"/>
                <w:color w:val="444444"/>
                <w:kern w:val="36"/>
                <w:sz w:val="26"/>
                <w:szCs w:val="26"/>
                <w:lang w:eastAsia="ru-RU"/>
              </w:rPr>
            </w:pPr>
            <w:r w:rsidRPr="002E5CE9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47850" cy="1847850"/>
                  <wp:effectExtent l="0" t="0" r="0" b="0"/>
                  <wp:docPr id="139" name="Рисунок 139" descr="Кораблик &quot;Брызг-Брызг&quot; Ларчик (дерев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Кораблик &quot;Брызг-Брызг&quot; Ларчик (дерев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CE9">
              <w:rPr>
                <w:rFonts w:ascii="Times New Roman" w:eastAsia="Times New Roman" w:hAnsi="Times New Roman" w:cs="Times New Roman"/>
                <w:noProof/>
                <w:color w:val="444444"/>
                <w:kern w:val="36"/>
                <w:sz w:val="26"/>
                <w:szCs w:val="26"/>
                <w:lang w:eastAsia="ru-RU"/>
              </w:rPr>
              <w:drawing>
                <wp:inline distT="0" distB="0" distL="0" distR="0">
                  <wp:extent cx="2038350" cy="2038350"/>
                  <wp:effectExtent l="0" t="0" r="0" b="0"/>
                  <wp:docPr id="5" name="Рисунок 163" descr="Счетовоз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Счетовоз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2E5CE9" w:rsidRDefault="00C94DA2" w:rsidP="00B016A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- комплект «Мир диких животных»</w:t>
            </w:r>
          </w:p>
          <w:p w:rsidR="002E5CE9" w:rsidRPr="00B25C87" w:rsidRDefault="002E5CE9" w:rsidP="00B25C87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 w:rsidRPr="002E5CE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71675" cy="1971675"/>
                  <wp:effectExtent l="0" t="0" r="0" b="0"/>
                  <wp:docPr id="12" name="Рисунок 22" descr="Мир диких живот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ир диких живот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2. Систематизировать и углубить знания педагогов по технологии развивающего обучения  </w:t>
            </w:r>
            <w:proofErr w:type="spell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В.В.Воскобович</w:t>
            </w:r>
            <w:r w:rsidR="00B25C8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proofErr w:type="spellEnd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3. Разработать  перспективный план работы по игровой технологии;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4. Сформировать целевые группы.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30B3C">
              <w:rPr>
                <w:rFonts w:ascii="Times New Roman" w:hAnsi="Times New Roman" w:cs="Times New Roman"/>
                <w:sz w:val="26"/>
                <w:szCs w:val="26"/>
              </w:rPr>
              <w:t xml:space="preserve">       Основные целевые группы: 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дети в возрасте 4-7 лет с особенностями психофизического развития;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- законные представители воспитанников.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        Количество участников реализации проекта – 9 педагогов.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        В оборудованных группах планируется осуществление образовательного процесса с применением игровых технологий, внедрение новых форм работы с детьми по методике </w:t>
            </w:r>
            <w:proofErr w:type="spell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В.В.Воскобовича</w:t>
            </w:r>
            <w:proofErr w:type="spellEnd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, использование данной методики в работе с детьми с особенностями психофизического развития.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        Ответственное лицо – Минченко Лариса Викторовна, </w:t>
            </w:r>
            <w:proofErr w:type="gram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заведующий учреждения</w:t>
            </w:r>
            <w:proofErr w:type="gramEnd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дошкольного образования.</w:t>
            </w:r>
          </w:p>
        </w:tc>
      </w:tr>
      <w:tr w:rsidR="002E5CE9" w:rsidRPr="002E5CE9" w:rsidTr="00093DA6">
        <w:trPr>
          <w:trHeight w:val="4816"/>
        </w:trPr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Обоснование проекта</w:t>
            </w:r>
          </w:p>
        </w:tc>
        <w:tc>
          <w:tcPr>
            <w:tcW w:w="6662" w:type="dxa"/>
            <w:shd w:val="clear" w:color="auto" w:fill="FFFFFF" w:themeFill="background1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       Данный проект помогает освоить игровые технологии </w:t>
            </w:r>
            <w:proofErr w:type="spell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В.В.Воскобовича</w:t>
            </w:r>
            <w:proofErr w:type="spellEnd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r w:rsidR="00630B3C">
              <w:rPr>
                <w:rFonts w:ascii="Times New Roman" w:hAnsi="Times New Roman" w:cs="Times New Roman"/>
                <w:sz w:val="26"/>
                <w:szCs w:val="26"/>
              </w:rPr>
              <w:t xml:space="preserve"> учётом возраста и особенностей 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детей в условиях учреждения дошкольного образования.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       В последнее время стремительно возрастает количество детей с недоразвитием речи</w:t>
            </w:r>
            <w:r w:rsidRPr="002E5CE9">
              <w:rPr>
                <w:sz w:val="26"/>
                <w:szCs w:val="26"/>
              </w:rPr>
              <w:t xml:space="preserve">, 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дети с особенностями психофизического развития нуждаются в продолжительной систематической помощи. Педагоги учреждения дошкольного образования находятся в постоянном поиске новых форм и методов, которые помогут достичь высоких и стабильных результатов в работе с такими детьми.</w:t>
            </w:r>
            <w:r w:rsidRPr="002E5CE9">
              <w:rPr>
                <w:sz w:val="26"/>
                <w:szCs w:val="26"/>
              </w:rPr>
              <w:t xml:space="preserve"> </w:t>
            </w:r>
            <w:r w:rsidRPr="002E5CE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Многофункциональность, многообразие и возрастная адекватность развивающих игр </w:t>
            </w:r>
            <w:proofErr w:type="spellStart"/>
            <w:r w:rsidRPr="002E5CE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В.В.Воскобовича</w:t>
            </w:r>
            <w:proofErr w:type="spellEnd"/>
            <w:r w:rsidRPr="002E5CE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позволяет использовать их для решения коррекционно-логопедических задач. Игровые технологии </w:t>
            </w:r>
            <w:proofErr w:type="spellStart"/>
            <w:r w:rsidRPr="002E5CE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В.В.Воскобовича</w:t>
            </w:r>
            <w:proofErr w:type="spellEnd"/>
            <w:r w:rsidRPr="002E5CE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«Сказочные лабиринты игры» соответствуют всем требованиям и раскрывают каждую из пяти областей развития ребенка.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       Особенность выбранного нами направления не предполагает коренных изменений в работе учреждения и формах реализации учебной программы. Технология органично вплетается в уже сформированный процесс воспитания, обучения и коррекции. В отношениях «взрослы</w:t>
            </w:r>
            <w:proofErr w:type="gram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й-</w:t>
            </w:r>
            <w:proofErr w:type="gramEnd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ребёнок» не предполагается доминирующее положение взрослого над ребёнком, только партнё</w:t>
            </w:r>
            <w:r w:rsidR="00630B3C">
              <w:rPr>
                <w:rFonts w:ascii="Times New Roman" w:hAnsi="Times New Roman" w:cs="Times New Roman"/>
                <w:sz w:val="26"/>
                <w:szCs w:val="26"/>
              </w:rPr>
              <w:t xml:space="preserve">рские отношения. Ребёнок находится в 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непринуждённой, весёлой, интелл</w:t>
            </w:r>
            <w:r w:rsidR="00630B3C">
              <w:rPr>
                <w:rFonts w:ascii="Times New Roman" w:hAnsi="Times New Roman" w:cs="Times New Roman"/>
                <w:sz w:val="26"/>
                <w:szCs w:val="26"/>
              </w:rPr>
              <w:t>ектуальн</w:t>
            </w:r>
            <w:proofErr w:type="gramStart"/>
            <w:r w:rsidR="00630B3C">
              <w:rPr>
                <w:rFonts w:ascii="Times New Roman" w:hAnsi="Times New Roman" w:cs="Times New Roman"/>
                <w:sz w:val="26"/>
                <w:szCs w:val="26"/>
              </w:rPr>
              <w:t>о-</w:t>
            </w:r>
            <w:proofErr w:type="gramEnd"/>
            <w:r w:rsidR="00630B3C">
              <w:rPr>
                <w:rFonts w:ascii="Times New Roman" w:hAnsi="Times New Roman" w:cs="Times New Roman"/>
                <w:sz w:val="26"/>
                <w:szCs w:val="26"/>
              </w:rPr>
              <w:t xml:space="preserve"> творческой атмосфере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2E5CE9" w:rsidRPr="002E5CE9" w:rsidRDefault="00630B3C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В настоящее время учреждение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дошкольного образов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ания посещают 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35 детей с особенностями психофизического развития. В  пункте  коррекционн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о-педагогической  помощи занимае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тся  23 ребёнка, из которых у 18 не резко выраженное общее недоразвитие речи, у 5  –  </w:t>
            </w:r>
            <w:proofErr w:type="spellStart"/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артикуляторно</w:t>
            </w:r>
            <w:proofErr w:type="spellEnd"/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gramStart"/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фонематическая</w:t>
            </w:r>
            <w:proofErr w:type="gramEnd"/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дислалия</w:t>
            </w:r>
            <w:proofErr w:type="spellEnd"/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. В группах интегрированного обучения и воспитания занимаются 12 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спитанников с тяжелыми нарушения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ми речи. </w:t>
            </w:r>
            <w:r w:rsidR="002E5CE9" w:rsidRPr="002E5CE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Учитывая количество детей с особенностями психофизического развития в учреждении дошкольного образования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, </w:t>
            </w:r>
            <w:r w:rsidR="002E5CE9" w:rsidRPr="002E5CE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игр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В.В.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Воскобовича</w:t>
            </w:r>
            <w:proofErr w:type="spellEnd"/>
            <w:r w:rsidR="002E5CE9" w:rsidRPr="002E5CE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приобретает наибольшую значимость. 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        Пр</w:t>
            </w:r>
            <w:r w:rsidR="00630B3C">
              <w:rPr>
                <w:rFonts w:ascii="Times New Roman" w:hAnsi="Times New Roman" w:cs="Times New Roman"/>
                <w:sz w:val="26"/>
                <w:szCs w:val="26"/>
              </w:rPr>
              <w:t xml:space="preserve">еимущество развивающих игр </w:t>
            </w:r>
            <w:proofErr w:type="spellStart"/>
            <w:r w:rsidR="00630B3C">
              <w:rPr>
                <w:rFonts w:ascii="Times New Roman" w:hAnsi="Times New Roman" w:cs="Times New Roman"/>
                <w:sz w:val="26"/>
                <w:szCs w:val="26"/>
              </w:rPr>
              <w:t>В.В.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Воскобовича</w:t>
            </w:r>
            <w:proofErr w:type="spellEnd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в работе с деть</w:t>
            </w:r>
            <w:r w:rsidR="00630B3C">
              <w:rPr>
                <w:rFonts w:ascii="Times New Roman" w:hAnsi="Times New Roman" w:cs="Times New Roman"/>
                <w:sz w:val="26"/>
                <w:szCs w:val="26"/>
              </w:rPr>
              <w:t>ми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с особенностями психофизического развития:</w:t>
            </w:r>
          </w:p>
          <w:p w:rsidR="002E5CE9" w:rsidRPr="002E5CE9" w:rsidRDefault="008C1B28" w:rsidP="00B016A5">
            <w:pPr>
              <w:pStyle w:val="a4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ирокий возрас</w:t>
            </w:r>
            <w:r w:rsidR="00630B3C">
              <w:rPr>
                <w:rFonts w:ascii="Times New Roman" w:hAnsi="Times New Roman" w:cs="Times New Roman"/>
                <w:sz w:val="26"/>
                <w:szCs w:val="26"/>
              </w:rPr>
              <w:t>тной диапазон (от 2 до 7-8 лет);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E5CE9" w:rsidRPr="008C1B28" w:rsidRDefault="008C1B28" w:rsidP="008C1B28">
            <w:pPr>
              <w:pStyle w:val="a4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360"/>
              <w:contextualSpacing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идактическая </w:t>
            </w:r>
            <w:proofErr w:type="spellStart"/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мультимодульность</w:t>
            </w:r>
            <w:proofErr w:type="spellEnd"/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5CE9" w:rsidRPr="008C1B28">
              <w:rPr>
                <w:rFonts w:ascii="Times New Roman" w:hAnsi="Times New Roman" w:cs="Times New Roman"/>
                <w:sz w:val="26"/>
                <w:szCs w:val="26"/>
              </w:rPr>
              <w:t>Одна и та же игра может быть направлена на развитие математических, конструктивн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ых, творческих способностей, </w:t>
            </w:r>
            <w:r w:rsidR="002E5CE9" w:rsidRPr="008C1B28">
              <w:rPr>
                <w:rFonts w:ascii="Times New Roman" w:hAnsi="Times New Roman" w:cs="Times New Roman"/>
                <w:sz w:val="26"/>
                <w:szCs w:val="26"/>
              </w:rPr>
              <w:t>развитие речи, обучение грамоте.                                      Материалом могут воспользоваться педагоги, род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ители без специального обучения;</w:t>
            </w:r>
          </w:p>
          <w:p w:rsidR="002E5CE9" w:rsidRPr="002E5CE9" w:rsidRDefault="008C1B28" w:rsidP="00B016A5">
            <w:pPr>
              <w:pStyle w:val="a4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бразность и универсальность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E5CE9" w:rsidRPr="002E5CE9" w:rsidRDefault="008C1B28" w:rsidP="00B016A5">
            <w:pPr>
              <w:pStyle w:val="a4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эмоциональная культура игры;</w:t>
            </w:r>
          </w:p>
          <w:p w:rsidR="002E5CE9" w:rsidRPr="002E5CE9" w:rsidRDefault="008C1B28" w:rsidP="008C1B28">
            <w:pPr>
              <w:pStyle w:val="a4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360"/>
              <w:contextualSpacing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озможность индивиду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ального коррекционного обучения;</w:t>
            </w:r>
          </w:p>
          <w:p w:rsidR="002E5CE9" w:rsidRPr="002E5CE9" w:rsidRDefault="008C1B28" w:rsidP="008C1B28">
            <w:pPr>
              <w:pStyle w:val="a4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360"/>
              <w:contextualSpacing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редоставление возможности самостоятельной продуктивной деятельности.</w:t>
            </w:r>
          </w:p>
          <w:p w:rsidR="002E5CE9" w:rsidRPr="002E5CE9" w:rsidRDefault="008C1B28" w:rsidP="008C1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Игровой материал В.В. </w:t>
            </w:r>
            <w:proofErr w:type="spellStart"/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оскобовича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развивает у ребёнка 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познавательный интерес и исследовательску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ю деятельность, творческий потенциал, речь, мелкую моторику, 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личностные качества.</w:t>
            </w:r>
          </w:p>
          <w:p w:rsidR="002E5CE9" w:rsidRPr="002E5CE9" w:rsidRDefault="002E5CE9" w:rsidP="00B016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        Все вышеперечисленное дает возможность всем участникам образовательного процесса быть артистами и режиссерами, развиваться, совершенствоваться и искать более интересные пути в общении и развитии детей, учитывая речевые нарушения и максимально реализуя индивидуальные возможности ребенка.</w:t>
            </w:r>
          </w:p>
          <w:p w:rsidR="002E5CE9" w:rsidRPr="002E5CE9" w:rsidRDefault="002E5CE9" w:rsidP="00B016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Деятельность после окончания проекта</w:t>
            </w:r>
          </w:p>
        </w:tc>
        <w:tc>
          <w:tcPr>
            <w:tcW w:w="6662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        В ходе реализации проекта будет пополнена и обновлена предметная среда апробированных групп. А так же  приобретены: </w:t>
            </w:r>
          </w:p>
          <w:p w:rsidR="002E5CE9" w:rsidRPr="002E5CE9" w:rsidRDefault="008C1B28" w:rsidP="008C1B28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1. р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азвивающая среда "Фиолетовый лес" на основ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е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ковролина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; м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алая раз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вивающая среда "Фиолетовый лес";</w:t>
            </w:r>
          </w:p>
          <w:p w:rsidR="002E5CE9" w:rsidRPr="002E5CE9" w:rsidRDefault="008C1B28" w:rsidP="008C1B28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2. к</w:t>
            </w:r>
            <w:r w:rsidR="002E5CE9"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омплект "Умные игры в добрых сказках"</w:t>
            </w: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;</w:t>
            </w:r>
          </w:p>
          <w:p w:rsidR="002E5CE9" w:rsidRPr="002E5CE9" w:rsidRDefault="008C1B28" w:rsidP="008C1B28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>3. и</w:t>
            </w:r>
            <w:r w:rsidR="002E5CE9"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гровой комплекс </w:t>
            </w:r>
            <w:proofErr w:type="spellStart"/>
            <w:r w:rsidR="002E5CE9"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>Коврограф</w:t>
            </w:r>
            <w:proofErr w:type="spellEnd"/>
            <w:r w:rsidR="002E5CE9"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"Ларчик" и «Мин</w:t>
            </w:r>
            <w:proofErr w:type="gramStart"/>
            <w:r w:rsidR="002E5CE9"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>и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>-</w:t>
            </w:r>
            <w:proofErr w:type="gramEnd"/>
            <w:r w:rsidR="002E5CE9"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Ларчик»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>;</w:t>
            </w:r>
          </w:p>
          <w:p w:rsidR="002E5CE9" w:rsidRPr="002E5CE9" w:rsidRDefault="008C1B28" w:rsidP="008C1B28">
            <w:pPr>
              <w:pStyle w:val="a6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</w:t>
            </w:r>
            <w:r w:rsidR="002E5CE9" w:rsidRPr="002E5CE9">
              <w:rPr>
                <w:sz w:val="26"/>
                <w:szCs w:val="26"/>
              </w:rPr>
              <w:t>овролиновое</w:t>
            </w:r>
            <w:proofErr w:type="spellEnd"/>
            <w:r w:rsidR="002E5CE9" w:rsidRPr="002E5CE9">
              <w:rPr>
                <w:sz w:val="26"/>
                <w:szCs w:val="26"/>
              </w:rPr>
              <w:t xml:space="preserve"> поле и набор пособий для работы с ним.</w:t>
            </w:r>
          </w:p>
          <w:p w:rsidR="002E5CE9" w:rsidRPr="008C1B28" w:rsidRDefault="002E5CE9" w:rsidP="008C1B28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E5CE9">
              <w:rPr>
                <w:rFonts w:ascii="Times New Roman" w:hAnsi="Times New Roman" w:cs="Times New Roman"/>
                <w:b w:val="0"/>
                <w:color w:val="auto"/>
              </w:rPr>
              <w:t xml:space="preserve">+ </w:t>
            </w:r>
            <w:r w:rsidR="008C1B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п</w:t>
            </w:r>
            <w:r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риложения к </w:t>
            </w:r>
            <w:proofErr w:type="spellStart"/>
            <w:r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>Коврографу</w:t>
            </w:r>
            <w:proofErr w:type="spellEnd"/>
            <w:r w:rsidRPr="002E5CE9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"Ларчик"</w:t>
            </w:r>
            <w:r w:rsidR="008C1B28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; </w:t>
            </w:r>
            <w:r w:rsidR="008C1B28" w:rsidRPr="008C1B28">
              <w:rPr>
                <w:rFonts w:ascii="Times New Roman" w:hAnsi="Times New Roman" w:cs="Times New Roman"/>
                <w:b w:val="0"/>
                <w:color w:val="auto"/>
              </w:rPr>
              <w:t>п</w:t>
            </w:r>
            <w:r w:rsidRPr="008C1B28">
              <w:rPr>
                <w:rFonts w:ascii="Times New Roman" w:hAnsi="Times New Roman" w:cs="Times New Roman"/>
                <w:b w:val="0"/>
                <w:color w:val="auto"/>
              </w:rPr>
              <w:t>риложения для дополнительных возможностей пр</w:t>
            </w:r>
            <w:r w:rsidR="008C1B28">
              <w:rPr>
                <w:rFonts w:ascii="Times New Roman" w:hAnsi="Times New Roman" w:cs="Times New Roman"/>
                <w:b w:val="0"/>
                <w:color w:val="auto"/>
              </w:rPr>
              <w:t>и работе с «</w:t>
            </w:r>
            <w:proofErr w:type="spellStart"/>
            <w:r w:rsidR="008C1B28">
              <w:rPr>
                <w:rFonts w:ascii="Times New Roman" w:hAnsi="Times New Roman" w:cs="Times New Roman"/>
                <w:b w:val="0"/>
                <w:color w:val="auto"/>
              </w:rPr>
              <w:t>Коврографом</w:t>
            </w:r>
            <w:proofErr w:type="spellEnd"/>
            <w:r w:rsidR="008C1B28">
              <w:rPr>
                <w:rFonts w:ascii="Times New Roman" w:hAnsi="Times New Roman" w:cs="Times New Roman"/>
                <w:b w:val="0"/>
                <w:color w:val="auto"/>
              </w:rPr>
              <w:t xml:space="preserve"> Ларчик»;</w:t>
            </w:r>
          </w:p>
          <w:p w:rsidR="002E5CE9" w:rsidRPr="002E5CE9" w:rsidRDefault="008C1B28" w:rsidP="008C1B28">
            <w:pPr>
              <w:pStyle w:val="a6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игро</w:t>
            </w:r>
            <w:r w:rsidR="002E5CE9" w:rsidRPr="002E5CE9">
              <w:rPr>
                <w:sz w:val="26"/>
                <w:szCs w:val="26"/>
              </w:rPr>
              <w:t>вой графический тренажер «</w:t>
            </w:r>
            <w:proofErr w:type="spellStart"/>
            <w:r w:rsidR="002E5CE9" w:rsidRPr="002E5CE9">
              <w:rPr>
                <w:sz w:val="26"/>
                <w:szCs w:val="26"/>
              </w:rPr>
              <w:t>Игровизор</w:t>
            </w:r>
            <w:proofErr w:type="spellEnd"/>
            <w:r w:rsidR="002E5CE9" w:rsidRPr="002E5CE9">
              <w:rPr>
                <w:sz w:val="26"/>
                <w:szCs w:val="26"/>
              </w:rPr>
              <w:t>» + приложения</w:t>
            </w:r>
            <w:r>
              <w:rPr>
                <w:sz w:val="26"/>
                <w:szCs w:val="26"/>
              </w:rPr>
              <w:t>;</w:t>
            </w:r>
          </w:p>
          <w:p w:rsidR="002E5CE9" w:rsidRPr="008C1B28" w:rsidRDefault="002E5CE9" w:rsidP="008C1B28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C1B2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8C1B28" w:rsidRPr="008C1B2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и</w:t>
            </w:r>
            <w:r w:rsidRPr="008C1B2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гры "</w:t>
            </w:r>
            <w:proofErr w:type="spellStart"/>
            <w:r w:rsidRPr="008C1B2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Геоконт</w:t>
            </w:r>
            <w:proofErr w:type="spellEnd"/>
            <w:r w:rsidRPr="008C1B2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"</w:t>
            </w:r>
            <w:r w:rsidR="008C1B2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, «</w:t>
            </w:r>
            <w:proofErr w:type="spellStart"/>
            <w:r w:rsidR="008C1B2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Геоконт</w:t>
            </w:r>
            <w:proofErr w:type="spellEnd"/>
            <w:r w:rsidR="008C1B2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Алфавит», "</w:t>
            </w:r>
            <w:proofErr w:type="spellStart"/>
            <w:r w:rsidR="008C1B2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Геовизор</w:t>
            </w:r>
            <w:proofErr w:type="spellEnd"/>
            <w:r w:rsidR="008C1B2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";</w:t>
            </w:r>
          </w:p>
          <w:p w:rsidR="002E5CE9" w:rsidRPr="008C1B28" w:rsidRDefault="002E5CE9" w:rsidP="008C1B28">
            <w:pPr>
              <w:pStyle w:val="a6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8C1B28">
              <w:rPr>
                <w:sz w:val="26"/>
                <w:szCs w:val="26"/>
              </w:rPr>
              <w:t>6.</w:t>
            </w:r>
            <w:r w:rsidR="008C1B28">
              <w:rPr>
                <w:sz w:val="26"/>
                <w:szCs w:val="26"/>
                <w:shd w:val="clear" w:color="auto" w:fill="FFFFFF"/>
              </w:rPr>
              <w:t xml:space="preserve"> к</w:t>
            </w:r>
            <w:r w:rsidRPr="008C1B28">
              <w:rPr>
                <w:sz w:val="26"/>
                <w:szCs w:val="26"/>
                <w:shd w:val="clear" w:color="auto" w:fill="FFFFFF"/>
              </w:rPr>
              <w:t>омплект «Чтение»</w:t>
            </w:r>
            <w:r w:rsidR="009134E4">
              <w:rPr>
                <w:sz w:val="26"/>
                <w:szCs w:val="26"/>
                <w:shd w:val="clear" w:color="auto" w:fill="FFFFFF"/>
              </w:rPr>
              <w:t>;</w:t>
            </w:r>
          </w:p>
          <w:p w:rsidR="002E5CE9" w:rsidRPr="002E5CE9" w:rsidRDefault="00D50AFB" w:rsidP="008C1B28">
            <w:pPr>
              <w:pStyle w:val="a6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hyperlink r:id="rId31" w:history="1">
              <w:r w:rsidR="002E5CE9" w:rsidRPr="002E5CE9">
                <w:rPr>
                  <w:sz w:val="26"/>
                  <w:szCs w:val="26"/>
                </w:rPr>
                <w:t xml:space="preserve">7. </w:t>
              </w:r>
              <w:r w:rsidR="009134E4">
                <w:rPr>
                  <w:rStyle w:val="a5"/>
                  <w:color w:val="auto"/>
                  <w:sz w:val="26"/>
                  <w:szCs w:val="26"/>
                  <w:u w:val="none"/>
                </w:rPr>
                <w:t>т</w:t>
              </w:r>
              <w:r w:rsidR="002E5CE9" w:rsidRPr="002E5CE9">
                <w:rPr>
                  <w:rStyle w:val="a5"/>
                  <w:color w:val="auto"/>
                  <w:sz w:val="26"/>
                  <w:szCs w:val="26"/>
                  <w:u w:val="none"/>
                </w:rPr>
                <w:t xml:space="preserve">еремки </w:t>
              </w:r>
              <w:proofErr w:type="spellStart"/>
              <w:r w:rsidR="009134E4">
                <w:rPr>
                  <w:rStyle w:val="a5"/>
                  <w:color w:val="auto"/>
                  <w:sz w:val="26"/>
                  <w:szCs w:val="26"/>
                  <w:u w:val="none"/>
                </w:rPr>
                <w:t>В.В.</w:t>
              </w:r>
              <w:r w:rsidR="002E5CE9" w:rsidRPr="002E5CE9">
                <w:rPr>
                  <w:rStyle w:val="a5"/>
                  <w:color w:val="auto"/>
                  <w:sz w:val="26"/>
                  <w:szCs w:val="26"/>
                  <w:u w:val="none"/>
                </w:rPr>
                <w:t>Воскобовича</w:t>
              </w:r>
              <w:proofErr w:type="spellEnd"/>
            </w:hyperlink>
            <w:r w:rsidR="009134E4">
              <w:rPr>
                <w:rStyle w:val="a5"/>
                <w:color w:val="auto"/>
                <w:sz w:val="26"/>
                <w:szCs w:val="26"/>
                <w:u w:val="none"/>
              </w:rPr>
              <w:t>;</w:t>
            </w:r>
          </w:p>
          <w:p w:rsidR="002E5CE9" w:rsidRPr="002E5CE9" w:rsidRDefault="009134E4" w:rsidP="008C1B28">
            <w:pPr>
              <w:pStyle w:val="a6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 к</w:t>
            </w:r>
            <w:r w:rsidR="002E5CE9" w:rsidRPr="002E5CE9">
              <w:rPr>
                <w:sz w:val="26"/>
                <w:szCs w:val="26"/>
              </w:rPr>
              <w:t>омплект « Знаковые конструкторы»</w:t>
            </w:r>
            <w:r>
              <w:rPr>
                <w:sz w:val="26"/>
                <w:szCs w:val="26"/>
              </w:rPr>
              <w:t>;</w:t>
            </w:r>
          </w:p>
          <w:p w:rsidR="002E5CE9" w:rsidRPr="002E5CE9" w:rsidRDefault="009134E4" w:rsidP="008C1B28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9. к</w:t>
            </w:r>
            <w:r w:rsidR="002E5CE9"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омплект «Эталонные конструкторы»</w:t>
            </w: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;</w:t>
            </w:r>
          </w:p>
          <w:p w:rsidR="002E5CE9" w:rsidRPr="002E5CE9" w:rsidRDefault="009134E4" w:rsidP="008C1B28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10. к</w:t>
            </w:r>
            <w:r w:rsidR="002E5CE9"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омплект «</w:t>
            </w:r>
            <w:proofErr w:type="gramStart"/>
            <w:r w:rsidR="002E5CE9"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Чудо-конструкторы</w:t>
            </w:r>
            <w:proofErr w:type="gramEnd"/>
            <w:r w:rsidR="002E5CE9"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;</w:t>
            </w:r>
          </w:p>
          <w:p w:rsidR="002E5CE9" w:rsidRPr="002E5CE9" w:rsidRDefault="009134E4" w:rsidP="008C1B28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11. к</w:t>
            </w:r>
            <w:r w:rsidR="002E5CE9"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омплект «Игровой квадрат»</w:t>
            </w: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;</w:t>
            </w:r>
          </w:p>
          <w:p w:rsidR="002E5CE9" w:rsidRPr="002E5CE9" w:rsidRDefault="009134E4" w:rsidP="008C1B28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12. к</w:t>
            </w:r>
            <w:r w:rsidR="002E5CE9"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омплект «Математика»</w:t>
            </w: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;</w:t>
            </w:r>
          </w:p>
          <w:p w:rsidR="002E5CE9" w:rsidRPr="002E5CE9" w:rsidRDefault="009134E4" w:rsidP="008C1B28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13. к</w:t>
            </w:r>
            <w:r w:rsidR="002E5CE9"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омплект «Мир диких животных»</w:t>
            </w: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;</w:t>
            </w:r>
          </w:p>
          <w:p w:rsidR="002E5CE9" w:rsidRPr="002E5CE9" w:rsidRDefault="009134E4" w:rsidP="008C1B28">
            <w:pPr>
              <w:jc w:val="both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14. методическая</w:t>
            </w:r>
            <w:r w:rsidR="002E5CE9" w:rsidRPr="002E5CE9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 xml:space="preserve"> литература</w:t>
            </w:r>
            <w:r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.</w:t>
            </w:r>
          </w:p>
          <w:p w:rsidR="002E5CE9" w:rsidRPr="002E5CE9" w:rsidRDefault="002E5CE9" w:rsidP="009134E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      В дальнейшем будет оснащена предметная среда, </w:t>
            </w:r>
          </w:p>
          <w:p w:rsidR="002E5CE9" w:rsidRPr="002E5CE9" w:rsidRDefault="002E5CE9" w:rsidP="009134E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систематизированы и углублены знания педагогов по освоению и внедрению технологии </w:t>
            </w:r>
            <w:proofErr w:type="spell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В.В.Воскобовича</w:t>
            </w:r>
            <w:proofErr w:type="spellEnd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 xml:space="preserve"> в образовательный процесс  уч</w:t>
            </w:r>
            <w:r w:rsidR="009134E4">
              <w:rPr>
                <w:rFonts w:ascii="Times New Roman" w:hAnsi="Times New Roman" w:cs="Times New Roman"/>
                <w:sz w:val="26"/>
                <w:szCs w:val="26"/>
              </w:rPr>
              <w:t>реждения. Так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же пополнена методическая копилка ясле</w:t>
            </w:r>
            <w:proofErr w:type="gramStart"/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й-</w:t>
            </w:r>
            <w:proofErr w:type="gramEnd"/>
            <w:r w:rsidR="009134E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сада, привлечены к сотрудничеству учителя начальной школы, другие специалисты учреждения, родители, расширен спектр платных услуг в направлении коррекционно-речевого развития.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Считаю, что предлагаемая модель организации образовательного процесса и предоставляемые услуги учреждения будут востребованы законными представителями  воспитанников.</w:t>
            </w:r>
          </w:p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5CE9" w:rsidRPr="002E5CE9" w:rsidTr="00093DA6">
        <w:tc>
          <w:tcPr>
            <w:tcW w:w="541" w:type="dxa"/>
          </w:tcPr>
          <w:p w:rsidR="002E5CE9" w:rsidRPr="002E5CE9" w:rsidRDefault="002E5CE9" w:rsidP="00B01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16.</w:t>
            </w:r>
          </w:p>
        </w:tc>
        <w:tc>
          <w:tcPr>
            <w:tcW w:w="2368" w:type="dxa"/>
          </w:tcPr>
          <w:p w:rsidR="002E5CE9" w:rsidRPr="002E5CE9" w:rsidRDefault="002E5CE9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5CE9">
              <w:rPr>
                <w:rFonts w:ascii="Times New Roman" w:hAnsi="Times New Roman" w:cs="Times New Roman"/>
                <w:sz w:val="26"/>
                <w:szCs w:val="26"/>
              </w:rPr>
              <w:t>Бюджет проекта</w:t>
            </w:r>
          </w:p>
        </w:tc>
        <w:tc>
          <w:tcPr>
            <w:tcW w:w="6662" w:type="dxa"/>
          </w:tcPr>
          <w:p w:rsidR="002E5CE9" w:rsidRPr="002E5CE9" w:rsidRDefault="00B016A5" w:rsidP="00B016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5 320 </w:t>
            </w:r>
            <w:r w:rsidR="002E5CE9" w:rsidRPr="002E5CE9">
              <w:rPr>
                <w:rFonts w:ascii="Times New Roman" w:hAnsi="Times New Roman" w:cs="Times New Roman"/>
                <w:sz w:val="26"/>
                <w:szCs w:val="26"/>
              </w:rPr>
              <w:t>$ (в долларах США)</w:t>
            </w:r>
          </w:p>
        </w:tc>
      </w:tr>
    </w:tbl>
    <w:p w:rsidR="002E5CE9" w:rsidRPr="002E5CE9" w:rsidRDefault="002E5CE9" w:rsidP="00B016A5">
      <w:pPr>
        <w:spacing w:line="240" w:lineRule="auto"/>
        <w:rPr>
          <w:sz w:val="26"/>
          <w:szCs w:val="26"/>
        </w:rPr>
      </w:pPr>
    </w:p>
    <w:p w:rsidR="004F2FD8" w:rsidRPr="002E5CE9" w:rsidRDefault="004F2FD8" w:rsidP="00B016A5">
      <w:pPr>
        <w:spacing w:line="240" w:lineRule="auto"/>
        <w:rPr>
          <w:sz w:val="26"/>
          <w:szCs w:val="26"/>
        </w:rPr>
      </w:pPr>
    </w:p>
    <w:sectPr w:rsidR="004F2FD8" w:rsidRPr="002E5CE9" w:rsidSect="0021273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FE0"/>
    <w:multiLevelType w:val="hybridMultilevel"/>
    <w:tmpl w:val="3D10E3F0"/>
    <w:lvl w:ilvl="0" w:tplc="64EE919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48104F52"/>
    <w:multiLevelType w:val="hybridMultilevel"/>
    <w:tmpl w:val="3E3870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5B3123"/>
    <w:multiLevelType w:val="multilevel"/>
    <w:tmpl w:val="91B083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E5CE9"/>
    <w:rsid w:val="002E5CE9"/>
    <w:rsid w:val="004F2FD8"/>
    <w:rsid w:val="00630B3C"/>
    <w:rsid w:val="008C1B28"/>
    <w:rsid w:val="009134E4"/>
    <w:rsid w:val="00B016A5"/>
    <w:rsid w:val="00B25C87"/>
    <w:rsid w:val="00B55EA8"/>
    <w:rsid w:val="00C94DA2"/>
    <w:rsid w:val="00D50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CE9"/>
  </w:style>
  <w:style w:type="paragraph" w:styleId="1">
    <w:name w:val="heading 1"/>
    <w:basedOn w:val="a"/>
    <w:link w:val="10"/>
    <w:uiPriority w:val="9"/>
    <w:qFormat/>
    <w:rsid w:val="002E5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E5C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E5C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5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5C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E5C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uiPriority w:val="59"/>
    <w:rsid w:val="002E5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E5CE9"/>
    <w:pPr>
      <w:ind w:left="720"/>
      <w:contextualSpacing/>
    </w:pPr>
  </w:style>
  <w:style w:type="character" w:styleId="a5">
    <w:name w:val="Hyperlink"/>
    <w:basedOn w:val="a0"/>
    <w:uiPriority w:val="99"/>
    <w:rsid w:val="002E5CE9"/>
    <w:rPr>
      <w:color w:val="000080"/>
      <w:u w:val="single"/>
    </w:rPr>
  </w:style>
  <w:style w:type="paragraph" w:styleId="a6">
    <w:name w:val="Normal (Web)"/>
    <w:basedOn w:val="a"/>
    <w:uiPriority w:val="99"/>
    <w:unhideWhenUsed/>
    <w:rsid w:val="002E5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E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5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geokont.ru/katalog-tovarov/chtenie-cherez-igru/teremki-voskobovicha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hyperlink" Target="https://geokont.ru/katalog-tovarov/chtenie-cherez-igru/teremki-voskobovich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-</cp:lastModifiedBy>
  <cp:revision>6</cp:revision>
  <dcterms:created xsi:type="dcterms:W3CDTF">2020-04-03T08:46:00Z</dcterms:created>
  <dcterms:modified xsi:type="dcterms:W3CDTF">2020-04-09T06:28:00Z</dcterms:modified>
</cp:coreProperties>
</file>